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6ED" w14:textId="77777777" w:rsidR="00A04B12" w:rsidRPr="00174FB6" w:rsidRDefault="00A04B12" w:rsidP="00CB4111">
      <w:pPr>
        <w:pBdr>
          <w:bottom w:val="single" w:sz="12" w:space="1" w:color="auto"/>
        </w:pBdr>
        <w:spacing w:after="0" w:line="240" w:lineRule="auto"/>
        <w:jc w:val="both"/>
        <w:rPr>
          <w:rFonts w:ascii="Times New Roman" w:eastAsia="Calibri" w:hAnsi="Times New Roman" w:cs="Times New Roman"/>
          <w:szCs w:val="24"/>
          <w:lang w:val="en-US"/>
        </w:rPr>
      </w:pPr>
    </w:p>
    <w:p w14:paraId="3C09FE56" w14:textId="77777777" w:rsidR="00A04B12" w:rsidRPr="00174FB6" w:rsidRDefault="00A04B12" w:rsidP="00CB4111">
      <w:pPr>
        <w:spacing w:after="0" w:line="240" w:lineRule="auto"/>
        <w:jc w:val="both"/>
        <w:rPr>
          <w:rFonts w:ascii="Times New Roman" w:eastAsia="Calibri" w:hAnsi="Times New Roman" w:cs="Times New Roman"/>
          <w:szCs w:val="24"/>
          <w:lang w:val="en-US"/>
        </w:rPr>
      </w:pPr>
    </w:p>
    <w:p w14:paraId="666EF3B8" w14:textId="77777777" w:rsidR="00205BDE" w:rsidRPr="00DF0731" w:rsidRDefault="00AC5BF2" w:rsidP="00CB4111">
      <w:pPr>
        <w:pStyle w:val="AUBTDAauthorname"/>
        <w:rPr>
          <w:rFonts w:cstheme="minorBidi"/>
          <w:szCs w:val="22"/>
          <w:highlight w:val="yellow"/>
          <w:lang w:val="en-US"/>
        </w:rPr>
      </w:pPr>
      <w:r w:rsidRPr="00DF0731">
        <w:rPr>
          <w:szCs w:val="22"/>
          <w:lang w:val="en-US"/>
        </w:rPr>
        <w:t xml:space="preserve">AN AUTOMATED SYSTEM FOR SORTING SMD COMPONENTS AS A TOOL TO SUPPORT THE CIRCULAR ECONOMY THROUGH THE REUSE OF </w:t>
      </w:r>
      <w:r w:rsidR="0091071D" w:rsidRPr="00DF0731">
        <w:rPr>
          <w:szCs w:val="22"/>
          <w:lang w:val="uk-UA"/>
        </w:rPr>
        <w:br/>
      </w:r>
      <w:r w:rsidRPr="00DF0731">
        <w:rPr>
          <w:szCs w:val="22"/>
          <w:lang w:val="en-US"/>
        </w:rPr>
        <w:t>RADIO COMPONENTS</w:t>
      </w:r>
    </w:p>
    <w:p w14:paraId="4988C8D0" w14:textId="77777777" w:rsidR="00205BDE" w:rsidRPr="00DF0731" w:rsidRDefault="00205BDE" w:rsidP="00CB4111">
      <w:pPr>
        <w:pStyle w:val="AUBTDAauthorname"/>
        <w:rPr>
          <w:b w:val="0"/>
          <w:bCs/>
          <w:szCs w:val="22"/>
          <w:highlight w:val="yellow"/>
          <w:lang w:val="en-US"/>
        </w:rPr>
      </w:pPr>
    </w:p>
    <w:p w14:paraId="1F8CADC7" w14:textId="77777777" w:rsidR="00A04B12" w:rsidRPr="00DF0731" w:rsidRDefault="00697373" w:rsidP="00CB4111">
      <w:pPr>
        <w:pStyle w:val="AUBTDAauthorname"/>
        <w:rPr>
          <w:b w:val="0"/>
          <w:bCs/>
          <w:sz w:val="20"/>
          <w:szCs w:val="20"/>
          <w:highlight w:val="yellow"/>
          <w:vertAlign w:val="superscript"/>
          <w:lang w:val="en-US"/>
        </w:rPr>
      </w:pPr>
      <w:r w:rsidRPr="00DF0731">
        <w:rPr>
          <w:b w:val="0"/>
          <w:sz w:val="20"/>
          <w:szCs w:val="20"/>
          <w:lang w:val="en-US"/>
        </w:rPr>
        <w:t>Igor NEVLIUDOV</w:t>
      </w:r>
      <w:r w:rsidRPr="00DF0731">
        <w:rPr>
          <w:b w:val="0"/>
          <w:sz w:val="20"/>
          <w:szCs w:val="20"/>
          <w:vertAlign w:val="superscript"/>
          <w:lang w:val="en-US"/>
        </w:rPr>
        <w:t>1</w:t>
      </w:r>
      <w:r w:rsidRPr="00DF0731">
        <w:rPr>
          <w:b w:val="0"/>
          <w:sz w:val="20"/>
          <w:szCs w:val="20"/>
          <w:lang w:val="en-US"/>
        </w:rPr>
        <w:t>, Serhii NOVOSELOV</w:t>
      </w:r>
      <w:r w:rsidRPr="00DF0731">
        <w:rPr>
          <w:b w:val="0"/>
          <w:sz w:val="20"/>
          <w:szCs w:val="20"/>
          <w:vertAlign w:val="superscript"/>
          <w:lang w:val="en-US"/>
        </w:rPr>
        <w:t>1</w:t>
      </w:r>
      <w:r w:rsidRPr="00DF0731">
        <w:rPr>
          <w:b w:val="0"/>
          <w:sz w:val="20"/>
          <w:szCs w:val="20"/>
          <w:lang w:val="en-US"/>
        </w:rPr>
        <w:t>, Oksana SYCHOVA</w:t>
      </w:r>
      <w:r w:rsidRPr="00DF0731">
        <w:rPr>
          <w:b w:val="0"/>
          <w:sz w:val="20"/>
          <w:szCs w:val="20"/>
          <w:vertAlign w:val="superscript"/>
          <w:lang w:val="en-US"/>
        </w:rPr>
        <w:t>1</w:t>
      </w:r>
      <w:r w:rsidRPr="00DF0731">
        <w:rPr>
          <w:b w:val="0"/>
          <w:sz w:val="20"/>
          <w:szCs w:val="20"/>
          <w:lang w:val="en-US"/>
        </w:rPr>
        <w:t xml:space="preserve">, </w:t>
      </w:r>
      <w:r w:rsidRPr="00DF0731">
        <w:rPr>
          <w:b w:val="0"/>
          <w:sz w:val="20"/>
          <w:szCs w:val="20"/>
          <w:lang w:val="en-US"/>
        </w:rPr>
        <w:br/>
        <w:t>Serhii TESLIUK</w:t>
      </w:r>
      <w:r w:rsidRPr="00DF0731">
        <w:rPr>
          <w:b w:val="0"/>
          <w:sz w:val="20"/>
          <w:szCs w:val="20"/>
          <w:vertAlign w:val="superscript"/>
          <w:lang w:val="en-US"/>
        </w:rPr>
        <w:t>1</w:t>
      </w:r>
    </w:p>
    <w:p w14:paraId="72F37971" w14:textId="77777777" w:rsidR="00A04B12" w:rsidRPr="00174FB6" w:rsidRDefault="00A04B12" w:rsidP="00CB4111">
      <w:pPr>
        <w:spacing w:after="0" w:line="240" w:lineRule="auto"/>
        <w:jc w:val="center"/>
        <w:rPr>
          <w:rFonts w:ascii="Times New Roman" w:hAnsi="Times New Roman" w:cs="Times New Roman"/>
          <w:szCs w:val="20"/>
          <w:highlight w:val="yellow"/>
          <w:lang w:val="en-US"/>
        </w:rPr>
      </w:pPr>
    </w:p>
    <w:p w14:paraId="0186CF34" w14:textId="77777777" w:rsidR="00697373" w:rsidRPr="00174FB6" w:rsidRDefault="00697373" w:rsidP="00CB4111">
      <w:pPr>
        <w:spacing w:after="0" w:line="240" w:lineRule="auto"/>
        <w:jc w:val="center"/>
        <w:rPr>
          <w:rFonts w:ascii="Times New Roman" w:hAnsi="Times New Roman" w:cs="Times New Roman"/>
          <w:b/>
          <w:sz w:val="18"/>
          <w:szCs w:val="18"/>
          <w:lang w:val="en-US"/>
        </w:rPr>
      </w:pPr>
      <w:r w:rsidRPr="00174FB6">
        <w:rPr>
          <w:rFonts w:ascii="Times New Roman" w:hAnsi="Times New Roman" w:cs="Times New Roman"/>
          <w:b/>
          <w:sz w:val="18"/>
          <w:szCs w:val="18"/>
          <w:vertAlign w:val="superscript"/>
          <w:lang w:val="en-US"/>
        </w:rPr>
        <w:t>1</w:t>
      </w:r>
      <w:r w:rsidRPr="00174FB6">
        <w:rPr>
          <w:rStyle w:val="AUBTDAaffiliationsChar"/>
          <w:sz w:val="18"/>
          <w:szCs w:val="18"/>
          <w:lang w:val="en-US"/>
        </w:rPr>
        <w:t>Department of Computer-İntegrated Technologies, Automation and Robotics, Faculty of Automatics and Computerized Technologies, Kharkiv National University of Radio Electronics, Kharkiv, Ukraine</w:t>
      </w:r>
    </w:p>
    <w:p w14:paraId="257C4561" w14:textId="77777777" w:rsidR="00A04B12" w:rsidRPr="00174FB6" w:rsidRDefault="00A04B12" w:rsidP="00DF0731">
      <w:pPr>
        <w:spacing w:after="0" w:line="240" w:lineRule="auto"/>
        <w:rPr>
          <w:rFonts w:ascii="Times New Roman" w:hAnsi="Times New Roman" w:cs="Times New Roman"/>
          <w:szCs w:val="18"/>
          <w:highlight w:val="yellow"/>
          <w:lang w:val="en-US"/>
        </w:rPr>
      </w:pPr>
    </w:p>
    <w:p w14:paraId="2B7E4F2D" w14:textId="77777777" w:rsidR="00A04B12" w:rsidRPr="00DF0731" w:rsidRDefault="00EF1E3C" w:rsidP="00CB4111">
      <w:pPr>
        <w:pStyle w:val="AUBTDAabstracttitle"/>
        <w:rPr>
          <w:lang w:val="en-US"/>
        </w:rPr>
      </w:pPr>
      <w:r w:rsidRPr="00DF0731">
        <w:rPr>
          <w:lang w:val="en-US"/>
        </w:rPr>
        <w:t>ABSTRACT</w:t>
      </w:r>
    </w:p>
    <w:p w14:paraId="27B044A2" w14:textId="77777777" w:rsidR="00CB4111" w:rsidRPr="00174FB6" w:rsidRDefault="00697373" w:rsidP="00CB4111">
      <w:pPr>
        <w:pStyle w:val="AUBTDAabstract"/>
      </w:pPr>
      <w:r w:rsidRPr="00174FB6">
        <w:t xml:space="preserve">The paper describes an automated system for sorting SMD components. The architecture of the automated system is presented, the structure of the SMD component dosing module and their feeding to the conveyor line for sorting is proposed. A feature of the proposed solution is the use of instruments for measuring the nominal value of the radio component directly in the dosing module before entering the module for moving them to the robotic manipulator. </w:t>
      </w:r>
    </w:p>
    <w:p w14:paraId="3045BD6D" w14:textId="77777777" w:rsidR="00CB4111" w:rsidRPr="00174FB6" w:rsidRDefault="00697373" w:rsidP="00CB4111">
      <w:pPr>
        <w:pStyle w:val="AUBTDAabstract"/>
      </w:pPr>
      <w:r w:rsidRPr="00174FB6">
        <w:t xml:space="preserve">A functional diagram of the automated system and a sketch of the SMD component dosing module layout are presented. A description of the algorithm for the operation of the automated SMD component sorting system is given. The proposed solution will allow to increase production efficiency by reusing radio components. </w:t>
      </w:r>
    </w:p>
    <w:p w14:paraId="7E80D420" w14:textId="77777777" w:rsidR="00697373" w:rsidRPr="00174FB6" w:rsidRDefault="00697373" w:rsidP="00CB4111">
      <w:pPr>
        <w:pStyle w:val="AUBTDAabstract"/>
      </w:pPr>
      <w:r w:rsidRPr="00174FB6">
        <w:t>The problem solved in this paper corresponds to the goals of sustainable development, namely the goal of sustainable development No. 12 "Responsible consumption and production".</w:t>
      </w:r>
    </w:p>
    <w:p w14:paraId="2F56C9CC" w14:textId="77777777" w:rsidR="00697373" w:rsidRPr="00174FB6" w:rsidRDefault="00697373" w:rsidP="00CB4111">
      <w:pPr>
        <w:spacing w:after="0" w:line="240" w:lineRule="auto"/>
        <w:rPr>
          <w:rFonts w:ascii="Times New Roman" w:eastAsia="Calibri" w:hAnsi="Times New Roman" w:cs="Times New Roman"/>
          <w:szCs w:val="20"/>
          <w:lang w:val="en-US"/>
        </w:rPr>
      </w:pPr>
    </w:p>
    <w:p w14:paraId="2F886436" w14:textId="77777777" w:rsidR="00697373" w:rsidRPr="00174FB6" w:rsidRDefault="00697373" w:rsidP="00CB4111">
      <w:pPr>
        <w:pStyle w:val="AUBTDAabstract"/>
        <w:tabs>
          <w:tab w:val="left" w:pos="1720"/>
        </w:tabs>
      </w:pPr>
      <w:r w:rsidRPr="00174FB6">
        <w:rPr>
          <w:b/>
          <w:sz w:val="20"/>
          <w:szCs w:val="20"/>
        </w:rPr>
        <w:t>Keywords:</w:t>
      </w:r>
      <w:r w:rsidRPr="00174FB6">
        <w:rPr>
          <w:sz w:val="20"/>
          <w:szCs w:val="20"/>
        </w:rPr>
        <w:t xml:space="preserve"> </w:t>
      </w:r>
      <w:r w:rsidRPr="00174FB6">
        <w:t>algorithm, automated system, dosing module, SMD component, sorting system.</w:t>
      </w:r>
    </w:p>
    <w:p w14:paraId="1E7941F0" w14:textId="77777777" w:rsidR="00A04B12" w:rsidRPr="00174FB6" w:rsidRDefault="00A04B12" w:rsidP="00CB4111">
      <w:pPr>
        <w:pBdr>
          <w:bottom w:val="single" w:sz="12" w:space="1" w:color="auto"/>
        </w:pBdr>
        <w:spacing w:after="0" w:line="240" w:lineRule="auto"/>
        <w:rPr>
          <w:rFonts w:ascii="Times New Roman" w:eastAsia="Times New Roman" w:hAnsi="Times New Roman" w:cs="Times New Roman"/>
          <w:highlight w:val="yellow"/>
          <w:lang w:val="en-US"/>
        </w:rPr>
      </w:pPr>
    </w:p>
    <w:p w14:paraId="2CE35141" w14:textId="77777777" w:rsidR="00A04B12" w:rsidRPr="00174FB6" w:rsidRDefault="00A04B12" w:rsidP="00CB4111">
      <w:pPr>
        <w:spacing w:after="0" w:line="240" w:lineRule="auto"/>
        <w:rPr>
          <w:rFonts w:ascii="Times New Roman" w:eastAsia="Times New Roman" w:hAnsi="Times New Roman" w:cs="Times New Roman"/>
          <w:highlight w:val="yellow"/>
          <w:lang w:val="en-US"/>
        </w:rPr>
      </w:pPr>
    </w:p>
    <w:p w14:paraId="27B105E1" w14:textId="77777777" w:rsidR="00A04B12" w:rsidRPr="0091071D" w:rsidRDefault="00EF1E3C" w:rsidP="00CB4111">
      <w:pPr>
        <w:pStyle w:val="AUBTDAtitle1"/>
        <w:rPr>
          <w:sz w:val="24"/>
          <w:szCs w:val="20"/>
          <w:lang w:val="en-US" w:eastAsia="tr-TR"/>
        </w:rPr>
      </w:pPr>
      <w:r w:rsidRPr="0091071D">
        <w:rPr>
          <w:sz w:val="24"/>
          <w:szCs w:val="20"/>
          <w:lang w:val="en-US"/>
        </w:rPr>
        <w:t>1</w:t>
      </w:r>
      <w:r w:rsidRPr="0091071D">
        <w:rPr>
          <w:smallCaps/>
          <w:kern w:val="28"/>
          <w:sz w:val="24"/>
          <w:szCs w:val="20"/>
          <w:lang w:val="en-US"/>
        </w:rPr>
        <w:t xml:space="preserve">. </w:t>
      </w:r>
      <w:r w:rsidRPr="0091071D">
        <w:rPr>
          <w:sz w:val="24"/>
          <w:szCs w:val="20"/>
          <w:lang w:val="en-US" w:eastAsia="tr-TR"/>
        </w:rPr>
        <w:t>INTRODUCTION</w:t>
      </w:r>
    </w:p>
    <w:p w14:paraId="4D3B455B" w14:textId="77777777" w:rsidR="00697373" w:rsidRPr="00DF0731" w:rsidRDefault="00697373" w:rsidP="00CB4111">
      <w:pPr>
        <w:pStyle w:val="AUBTDAabstract"/>
        <w:rPr>
          <w:sz w:val="20"/>
          <w:szCs w:val="20"/>
        </w:rPr>
      </w:pPr>
      <w:r w:rsidRPr="00DF0731">
        <w:rPr>
          <w:sz w:val="20"/>
          <w:szCs w:val="20"/>
        </w:rPr>
        <w:t>The rapid pace of industrial development and the growth of consumer needs lead to the constant renewal of electronics, which leads to significant depletion of natural resources and the accumulation of large amounts of waste, among which electronic components occupy a special place [1</w:t>
      </w:r>
      <w:r w:rsidR="004D612C" w:rsidRPr="00DF0731">
        <w:rPr>
          <w:sz w:val="20"/>
          <w:szCs w:val="20"/>
          <w:lang w:val="uk-UA"/>
        </w:rPr>
        <w:t>-2</w:t>
      </w:r>
      <w:r w:rsidRPr="00DF0731">
        <w:rPr>
          <w:sz w:val="20"/>
          <w:szCs w:val="20"/>
        </w:rPr>
        <w:t>]. Due to the relatively shorter lifespan of household appliances compared to industrial equipment and the rapid growth of new generations of electronics products, used electronic equipment is discarded in large quantities every year. Since e-waste can contain a lot of reusable components, valuable materials, and toxic substances, its recycling is cost-effective a</w:t>
      </w:r>
      <w:r w:rsidR="004D612C" w:rsidRPr="00DF0731">
        <w:rPr>
          <w:sz w:val="20"/>
          <w:szCs w:val="20"/>
        </w:rPr>
        <w:t>nd environmentally friendly [1</w:t>
      </w:r>
      <w:r w:rsidR="004D612C" w:rsidRPr="00DF0731">
        <w:rPr>
          <w:sz w:val="20"/>
          <w:szCs w:val="20"/>
          <w:lang w:val="uk-UA"/>
        </w:rPr>
        <w:t>-3</w:t>
      </w:r>
      <w:r w:rsidRPr="00DF0731">
        <w:rPr>
          <w:sz w:val="20"/>
          <w:szCs w:val="20"/>
        </w:rPr>
        <w:t>].</w:t>
      </w:r>
    </w:p>
    <w:p w14:paraId="75E08BDF" w14:textId="77777777" w:rsidR="00697373" w:rsidRPr="00DF0731" w:rsidRDefault="00697373" w:rsidP="00CB4111">
      <w:pPr>
        <w:pStyle w:val="AUBTDAabstract"/>
        <w:rPr>
          <w:sz w:val="20"/>
          <w:szCs w:val="20"/>
        </w:rPr>
      </w:pPr>
      <w:r w:rsidRPr="00DF0731">
        <w:rPr>
          <w:sz w:val="20"/>
          <w:szCs w:val="20"/>
        </w:rPr>
        <w:t xml:space="preserve">One strategy in the circular economy is to reuse critical or rare materials </w:t>
      </w:r>
      <w:proofErr w:type="gramStart"/>
      <w:r w:rsidRPr="00DF0731">
        <w:rPr>
          <w:sz w:val="20"/>
          <w:szCs w:val="20"/>
        </w:rPr>
        <w:t>in order to</w:t>
      </w:r>
      <w:proofErr w:type="gramEnd"/>
      <w:r w:rsidRPr="00DF0731">
        <w:rPr>
          <w:sz w:val="20"/>
          <w:szCs w:val="20"/>
        </w:rPr>
        <w:t xml:space="preserve"> reduce the material resources used in production [</w:t>
      </w:r>
      <w:r w:rsidR="004D612C" w:rsidRPr="00DF0731">
        <w:rPr>
          <w:sz w:val="20"/>
          <w:szCs w:val="20"/>
          <w:lang w:val="uk-UA"/>
        </w:rPr>
        <w:t>4</w:t>
      </w:r>
      <w:r w:rsidRPr="00DF0731">
        <w:rPr>
          <w:sz w:val="20"/>
          <w:szCs w:val="20"/>
        </w:rPr>
        <w:t>].</w:t>
      </w:r>
    </w:p>
    <w:p w14:paraId="4262E5B8" w14:textId="77777777" w:rsidR="00CB4111" w:rsidRPr="00DF0731" w:rsidRDefault="00697373" w:rsidP="00CB4111">
      <w:pPr>
        <w:pStyle w:val="AUBTDAabstract"/>
        <w:rPr>
          <w:sz w:val="20"/>
          <w:szCs w:val="20"/>
        </w:rPr>
      </w:pPr>
      <w:r w:rsidRPr="00DF0731">
        <w:rPr>
          <w:sz w:val="20"/>
          <w:szCs w:val="20"/>
        </w:rPr>
        <w:t xml:space="preserve">Reusing radio components has several important advantages. First, it helps to conserve resources, as it minimizes the need to extract new raw materials used in the production of electronic components, such as metals, rare earth elements and plastics. Second, this approach helps to reduce the volume of electronic waste, which often contains toxic substances and creates a significant environmental burden if improperly disposed of. Third, reuse contributes to the development of a closed-loop economy, where products and materials retain their value for as long as possible. </w:t>
      </w:r>
    </w:p>
    <w:p w14:paraId="6713997C" w14:textId="77777777" w:rsidR="00697373" w:rsidRPr="00DF0731" w:rsidRDefault="00697373" w:rsidP="00CB4111">
      <w:pPr>
        <w:pStyle w:val="AUBTDAabstract"/>
        <w:rPr>
          <w:sz w:val="20"/>
          <w:szCs w:val="20"/>
        </w:rPr>
      </w:pPr>
      <w:r w:rsidRPr="00DF0731">
        <w:rPr>
          <w:sz w:val="20"/>
          <w:szCs w:val="20"/>
        </w:rPr>
        <w:t>Reusing radio components is a necessary condition for the practical implementation of Sustainable Development Goal No. 12 "Responsible Consumption and Production" [</w:t>
      </w:r>
      <w:r w:rsidR="004D612C" w:rsidRPr="00DF0731">
        <w:rPr>
          <w:sz w:val="20"/>
          <w:szCs w:val="20"/>
          <w:lang w:val="uk-UA"/>
        </w:rPr>
        <w:t>5</w:t>
      </w:r>
      <w:r w:rsidRPr="00DF0731">
        <w:rPr>
          <w:sz w:val="20"/>
          <w:szCs w:val="20"/>
        </w:rPr>
        <w:t>]. This allows not only to use resources more rationally and reduce waste, but also to form a new ethic of production and consumption, focused on long-term sustainability and environmental preservation for future generations.</w:t>
      </w:r>
    </w:p>
    <w:p w14:paraId="75F41B7C" w14:textId="77777777" w:rsidR="00697373" w:rsidRPr="00DF0731" w:rsidRDefault="00697373" w:rsidP="00CB4111">
      <w:pPr>
        <w:pStyle w:val="AUBTDAabstract"/>
        <w:rPr>
          <w:sz w:val="20"/>
          <w:szCs w:val="20"/>
        </w:rPr>
      </w:pPr>
      <w:r w:rsidRPr="00DF0731">
        <w:rPr>
          <w:sz w:val="20"/>
          <w:szCs w:val="20"/>
        </w:rPr>
        <w:t xml:space="preserve">This paper proposes a method for automating the sorting of SMD components when they are reused in production. The structure of the automated device is </w:t>
      </w:r>
      <w:proofErr w:type="gramStart"/>
      <w:r w:rsidRPr="00DF0731">
        <w:rPr>
          <w:sz w:val="20"/>
          <w:szCs w:val="20"/>
        </w:rPr>
        <w:t>proposed</w:t>
      </w:r>
      <w:proofErr w:type="gramEnd"/>
      <w:r w:rsidRPr="00DF0731">
        <w:rPr>
          <w:sz w:val="20"/>
          <w:szCs w:val="20"/>
        </w:rPr>
        <w:t xml:space="preserve"> and the principle of operation of the software and hardware is described.</w:t>
      </w:r>
    </w:p>
    <w:p w14:paraId="30CF6466" w14:textId="4F04A9EE" w:rsidR="00697373" w:rsidRPr="00DF0731" w:rsidRDefault="00697373" w:rsidP="00CB4111">
      <w:pPr>
        <w:pStyle w:val="AUBTDAabstract"/>
        <w:rPr>
          <w:b/>
          <w:sz w:val="22"/>
          <w:szCs w:val="22"/>
        </w:rPr>
      </w:pPr>
      <w:r w:rsidRPr="00DF0731">
        <w:rPr>
          <w:b/>
          <w:sz w:val="22"/>
          <w:szCs w:val="22"/>
        </w:rPr>
        <w:t>2.</w:t>
      </w:r>
      <w:r w:rsidR="00DF0731">
        <w:rPr>
          <w:b/>
          <w:sz w:val="22"/>
          <w:szCs w:val="22"/>
        </w:rPr>
        <w:t xml:space="preserve"> </w:t>
      </w:r>
      <w:r w:rsidRPr="00DF0731">
        <w:rPr>
          <w:b/>
          <w:sz w:val="22"/>
          <w:szCs w:val="22"/>
        </w:rPr>
        <w:t>ARCHITECTURE OF AN AUTOMATED SYSTEM FOR SORTING RADIO COMPONENTS AT THE PRODUCTION SITE</w:t>
      </w:r>
    </w:p>
    <w:p w14:paraId="1F4B7CBE" w14:textId="77777777" w:rsidR="00697373" w:rsidRPr="00DF0731" w:rsidRDefault="00697373" w:rsidP="00CB4111">
      <w:pPr>
        <w:pStyle w:val="AUBTDAabstract"/>
        <w:rPr>
          <w:sz w:val="20"/>
          <w:szCs w:val="20"/>
        </w:rPr>
      </w:pPr>
      <w:r w:rsidRPr="00DF0731">
        <w:rPr>
          <w:sz w:val="20"/>
          <w:szCs w:val="20"/>
        </w:rPr>
        <w:t>The architecture of an automated SMD component sorting system is shown in Figure 1.</w:t>
      </w:r>
    </w:p>
    <w:p w14:paraId="2DFD36C7" w14:textId="77777777" w:rsidR="003F12FF" w:rsidRPr="00DF0731" w:rsidRDefault="003F12FF" w:rsidP="00CB4111">
      <w:pPr>
        <w:pStyle w:val="AUBTDAabstract"/>
        <w:rPr>
          <w:sz w:val="20"/>
          <w:szCs w:val="20"/>
          <w:highlight w:val="yellow"/>
        </w:rPr>
      </w:pPr>
    </w:p>
    <w:tbl>
      <w:tblPr>
        <w:tblStyle w:val="TabloKlavuz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E86142" w:rsidRPr="00DF0731" w14:paraId="55E8216F" w14:textId="77777777" w:rsidTr="00E86142">
        <w:tc>
          <w:tcPr>
            <w:tcW w:w="9180" w:type="dxa"/>
          </w:tcPr>
          <w:p w14:paraId="662B3B25" w14:textId="77777777" w:rsidR="00697373" w:rsidRPr="00DF0731" w:rsidRDefault="00697373" w:rsidP="00CB4111">
            <w:pPr>
              <w:pStyle w:val="AUBTDAabstract"/>
              <w:jc w:val="center"/>
              <w:rPr>
                <w:sz w:val="20"/>
                <w:szCs w:val="20"/>
              </w:rPr>
            </w:pPr>
            <w:r w:rsidRPr="00DF0731">
              <w:rPr>
                <w:noProof/>
                <w:sz w:val="20"/>
                <w:szCs w:val="20"/>
                <w:lang w:val="ru-RU" w:eastAsia="ru-RU"/>
              </w:rPr>
              <w:lastRenderedPageBreak/>
              <w:drawing>
                <wp:inline distT="0" distB="0" distL="0" distR="0" wp14:anchorId="7D5E600C" wp14:editId="2897A213">
                  <wp:extent cx="4718619" cy="2556000"/>
                  <wp:effectExtent l="19050" t="0" r="578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8619" cy="2556000"/>
                          </a:xfrm>
                          <a:prstGeom prst="rect">
                            <a:avLst/>
                          </a:prstGeom>
                        </pic:spPr>
                      </pic:pic>
                    </a:graphicData>
                  </a:graphic>
                </wp:inline>
              </w:drawing>
            </w:r>
          </w:p>
          <w:p w14:paraId="2388E5E4" w14:textId="77777777" w:rsidR="00E86142" w:rsidRPr="00DF0731" w:rsidRDefault="00697373" w:rsidP="00CB4111">
            <w:pPr>
              <w:pStyle w:val="AUBTDAabstract"/>
              <w:jc w:val="center"/>
              <w:rPr>
                <w:sz w:val="20"/>
                <w:szCs w:val="20"/>
                <w:highlight w:val="yellow"/>
              </w:rPr>
            </w:pPr>
            <w:r w:rsidRPr="00DF0731">
              <w:rPr>
                <w:b/>
                <w:bCs/>
                <w:sz w:val="20"/>
                <w:szCs w:val="20"/>
              </w:rPr>
              <w:t xml:space="preserve">Figure 1. </w:t>
            </w:r>
            <w:r w:rsidRPr="00DF0731">
              <w:rPr>
                <w:sz w:val="20"/>
                <w:szCs w:val="20"/>
              </w:rPr>
              <w:t>Architecture of an automated SMD component sorting system</w:t>
            </w:r>
          </w:p>
        </w:tc>
      </w:tr>
    </w:tbl>
    <w:p w14:paraId="455795B6" w14:textId="77777777" w:rsidR="00697373" w:rsidRPr="00DF0731" w:rsidRDefault="00697373" w:rsidP="00CB4111">
      <w:pPr>
        <w:pStyle w:val="AUBTDAabstract"/>
        <w:rPr>
          <w:sz w:val="20"/>
          <w:szCs w:val="20"/>
          <w:highlight w:val="yellow"/>
        </w:rPr>
      </w:pPr>
    </w:p>
    <w:p w14:paraId="4C1740A8" w14:textId="77777777" w:rsidR="00697373" w:rsidRPr="00DF0731" w:rsidRDefault="00697373" w:rsidP="00CB4111">
      <w:pPr>
        <w:pStyle w:val="AUBTDAabstract"/>
        <w:rPr>
          <w:sz w:val="20"/>
          <w:szCs w:val="20"/>
        </w:rPr>
      </w:pPr>
      <w:r w:rsidRPr="00DF0731">
        <w:rPr>
          <w:sz w:val="20"/>
          <w:szCs w:val="20"/>
        </w:rPr>
        <w:t>The automated system includes:</w:t>
      </w:r>
    </w:p>
    <w:p w14:paraId="33184932" w14:textId="77777777" w:rsidR="00697373" w:rsidRPr="00DF0731" w:rsidRDefault="00697373" w:rsidP="00CB4111">
      <w:pPr>
        <w:pStyle w:val="AUBTDAabstract"/>
        <w:rPr>
          <w:sz w:val="20"/>
          <w:szCs w:val="20"/>
        </w:rPr>
      </w:pPr>
      <w:r w:rsidRPr="00DF0731">
        <w:rPr>
          <w:sz w:val="20"/>
          <w:szCs w:val="20"/>
        </w:rPr>
        <w:t xml:space="preserve">– SMD component </w:t>
      </w:r>
      <w:proofErr w:type="gramStart"/>
      <w:r w:rsidRPr="00DF0731">
        <w:rPr>
          <w:sz w:val="20"/>
          <w:szCs w:val="20"/>
        </w:rPr>
        <w:t>dispenser;</w:t>
      </w:r>
      <w:proofErr w:type="gramEnd"/>
    </w:p>
    <w:p w14:paraId="45BCC6AD" w14:textId="77777777" w:rsidR="00697373" w:rsidRPr="00DF0731" w:rsidRDefault="00697373" w:rsidP="00CB4111">
      <w:pPr>
        <w:pStyle w:val="AUBTDAabstract"/>
        <w:rPr>
          <w:sz w:val="20"/>
          <w:szCs w:val="20"/>
        </w:rPr>
      </w:pPr>
      <w:r w:rsidRPr="00DF0731">
        <w:rPr>
          <w:sz w:val="20"/>
          <w:szCs w:val="20"/>
        </w:rPr>
        <w:t xml:space="preserve">– conveyor </w:t>
      </w:r>
      <w:proofErr w:type="gramStart"/>
      <w:r w:rsidRPr="00DF0731">
        <w:rPr>
          <w:sz w:val="20"/>
          <w:szCs w:val="20"/>
        </w:rPr>
        <w:t>line;</w:t>
      </w:r>
      <w:proofErr w:type="gramEnd"/>
    </w:p>
    <w:p w14:paraId="761EA792" w14:textId="77777777" w:rsidR="00697373" w:rsidRPr="00DF0731" w:rsidRDefault="00697373" w:rsidP="00CB4111">
      <w:pPr>
        <w:pStyle w:val="AUBTDAabstract"/>
        <w:rPr>
          <w:sz w:val="20"/>
          <w:szCs w:val="20"/>
        </w:rPr>
      </w:pPr>
      <w:r w:rsidRPr="00DF0731">
        <w:rPr>
          <w:sz w:val="20"/>
          <w:szCs w:val="20"/>
        </w:rPr>
        <w:t xml:space="preserve">– a system of technical </w:t>
      </w:r>
      <w:proofErr w:type="gramStart"/>
      <w:r w:rsidRPr="00DF0731">
        <w:rPr>
          <w:sz w:val="20"/>
          <w:szCs w:val="20"/>
        </w:rPr>
        <w:t>vision;</w:t>
      </w:r>
      <w:proofErr w:type="gramEnd"/>
    </w:p>
    <w:p w14:paraId="110F8C3F" w14:textId="77777777" w:rsidR="00697373" w:rsidRPr="00DF0731" w:rsidRDefault="00697373" w:rsidP="00CB4111">
      <w:pPr>
        <w:pStyle w:val="AUBTDAabstract"/>
        <w:rPr>
          <w:sz w:val="20"/>
          <w:szCs w:val="20"/>
        </w:rPr>
      </w:pPr>
      <w:r w:rsidRPr="00DF0731">
        <w:rPr>
          <w:sz w:val="20"/>
          <w:szCs w:val="20"/>
        </w:rPr>
        <w:t xml:space="preserve">– robot </w:t>
      </w:r>
      <w:proofErr w:type="gramStart"/>
      <w:r w:rsidRPr="00DF0731">
        <w:rPr>
          <w:sz w:val="20"/>
          <w:szCs w:val="20"/>
        </w:rPr>
        <w:t>manipulator;</w:t>
      </w:r>
      <w:proofErr w:type="gramEnd"/>
    </w:p>
    <w:p w14:paraId="1C83F846" w14:textId="77777777" w:rsidR="00697373" w:rsidRPr="00DF0731" w:rsidRDefault="00697373" w:rsidP="00CB4111">
      <w:pPr>
        <w:pStyle w:val="AUBTDAabstract"/>
        <w:rPr>
          <w:sz w:val="20"/>
          <w:szCs w:val="20"/>
        </w:rPr>
      </w:pPr>
      <w:r w:rsidRPr="00DF0731">
        <w:rPr>
          <w:sz w:val="20"/>
          <w:szCs w:val="20"/>
        </w:rPr>
        <w:t>– a set of cells for storing sorted radio elements.</w:t>
      </w:r>
    </w:p>
    <w:p w14:paraId="0DD84F6D" w14:textId="77777777" w:rsidR="00697373" w:rsidRPr="00DF0731" w:rsidRDefault="00697373" w:rsidP="00CB4111">
      <w:pPr>
        <w:pStyle w:val="AUBTDAabstract"/>
        <w:rPr>
          <w:sz w:val="20"/>
          <w:szCs w:val="20"/>
        </w:rPr>
      </w:pPr>
      <w:r w:rsidRPr="00DF0731">
        <w:rPr>
          <w:sz w:val="20"/>
          <w:szCs w:val="20"/>
        </w:rPr>
        <w:t>The SMD component dispenser has a hopper where radio elements are poured after they are removed from the printed circuit board for reuse, or those that were rejected during the automated soldering process. The dispenser feeds the radio elements to the conveyor line and ensures their uniform and controlled supply. The conveyor line transports SMD components along the working area of the system, ensuring their gradual movement to the next processing stages. A technical vision system (STV) is installed above the conveyor, which performs visual identification of components, determining their type, orientation, and, if necessary, their condition. The technical vision system transmits the collected information to the controller, which forms a task for the next stage. Next, the robot manipulator captures components from the conveyor belt according to the data received from the vision system [</w:t>
      </w:r>
      <w:r w:rsidR="004D612C" w:rsidRPr="00DF0731">
        <w:rPr>
          <w:sz w:val="20"/>
          <w:szCs w:val="20"/>
          <w:lang w:val="uk-UA"/>
        </w:rPr>
        <w:t>6</w:t>
      </w:r>
      <w:r w:rsidRPr="00DF0731">
        <w:rPr>
          <w:sz w:val="20"/>
          <w:szCs w:val="20"/>
        </w:rPr>
        <w:t xml:space="preserve">]. The manipulator moves each element to the appropriate cell for storage. A set of storage cells, designated in the figure as ST1, ST2, ..., </w:t>
      </w:r>
      <w:proofErr w:type="spellStart"/>
      <w:r w:rsidRPr="00DF0731">
        <w:rPr>
          <w:sz w:val="20"/>
          <w:szCs w:val="20"/>
        </w:rPr>
        <w:t>STn</w:t>
      </w:r>
      <w:proofErr w:type="spellEnd"/>
      <w:r w:rsidRPr="00DF0731">
        <w:rPr>
          <w:sz w:val="20"/>
          <w:szCs w:val="20"/>
        </w:rPr>
        <w:t>, is designed to distribute components by type or other characteristics, thus completing the sorting process and ensuring convenient further use of these radioelements [</w:t>
      </w:r>
      <w:r w:rsidR="004D612C" w:rsidRPr="00DF0731">
        <w:rPr>
          <w:sz w:val="20"/>
          <w:szCs w:val="20"/>
          <w:lang w:val="uk-UA"/>
        </w:rPr>
        <w:t>7-8</w:t>
      </w:r>
      <w:r w:rsidRPr="00DF0731">
        <w:rPr>
          <w:sz w:val="20"/>
          <w:szCs w:val="20"/>
        </w:rPr>
        <w:t>].</w:t>
      </w:r>
    </w:p>
    <w:p w14:paraId="3E6BD2B4" w14:textId="77777777" w:rsidR="00697373" w:rsidRPr="00DF0731" w:rsidRDefault="00697373" w:rsidP="00CB4111">
      <w:pPr>
        <w:pStyle w:val="AUBTDAabstract"/>
        <w:rPr>
          <w:sz w:val="20"/>
          <w:szCs w:val="20"/>
        </w:rPr>
      </w:pPr>
      <w:r w:rsidRPr="00DF0731">
        <w:rPr>
          <w:sz w:val="20"/>
          <w:szCs w:val="20"/>
        </w:rPr>
        <w:t>Figure 2 shows the functionality of the SMD component dispenser. The diagram shows that the dispenser control unit processes signals from the IR sensor for the presence of an SMD component in the measurement area and information coming from a resistance or capacitance meter.</w:t>
      </w:r>
    </w:p>
    <w:p w14:paraId="497F0F84" w14:textId="77777777" w:rsidR="00697373" w:rsidRPr="00DF0731" w:rsidRDefault="00697373" w:rsidP="00CB4111">
      <w:pPr>
        <w:pStyle w:val="AUBTDAabstract"/>
        <w:rPr>
          <w:sz w:val="20"/>
          <w:szCs w:val="20"/>
        </w:rPr>
      </w:pPr>
      <w:r w:rsidRPr="00DF0731">
        <w:rPr>
          <w:sz w:val="20"/>
          <w:szCs w:val="20"/>
        </w:rPr>
        <w:t>The entire module is authorized to operate by a decision-making unit based on data received from the radio element parameter measurement module. The SMD component enters the measurement area under the action of vibration effects provided by an auxiliary motor (not shown in this diagram).</w:t>
      </w:r>
    </w:p>
    <w:p w14:paraId="2A8329C6" w14:textId="77777777" w:rsidR="00697373" w:rsidRPr="00DF0731" w:rsidRDefault="00697373" w:rsidP="00CB4111">
      <w:pPr>
        <w:pStyle w:val="AUBTDAabstract"/>
        <w:rPr>
          <w:sz w:val="20"/>
          <w:szCs w:val="20"/>
          <w:lang w:val="uk-UA"/>
        </w:rPr>
      </w:pPr>
      <w:r w:rsidRPr="00DF0731">
        <w:rPr>
          <w:sz w:val="20"/>
          <w:szCs w:val="20"/>
        </w:rPr>
        <w:t>After determining the presence of an SMD component, the electromagnet should turn on, which will press the measuring probes to the component for a time T, which is determined by the timer.</w:t>
      </w:r>
      <w:r w:rsidR="0091071D" w:rsidRPr="00DF0731">
        <w:rPr>
          <w:sz w:val="20"/>
          <w:szCs w:val="20"/>
          <w:lang w:val="uk-UA"/>
        </w:rPr>
        <w:t xml:space="preserve"> </w:t>
      </w:r>
      <w:r w:rsidRPr="00DF0731">
        <w:rPr>
          <w:sz w:val="20"/>
          <w:szCs w:val="20"/>
        </w:rPr>
        <w:t xml:space="preserve">During this time, the measurement module must make the necessary calculations and determine the nominal value of the part. Depending on this value, the component will be moved to the corresponding storage cell. This operation is performed by another module </w:t>
      </w:r>
      <w:r w:rsidR="0091071D" w:rsidRPr="00DF0731">
        <w:rPr>
          <w:sz w:val="20"/>
          <w:szCs w:val="20"/>
        </w:rPr>
        <w:t xml:space="preserve">– </w:t>
      </w:r>
      <w:r w:rsidRPr="00DF0731">
        <w:rPr>
          <w:sz w:val="20"/>
          <w:szCs w:val="20"/>
        </w:rPr>
        <w:t>the component transportation module.</w:t>
      </w:r>
    </w:p>
    <w:p w14:paraId="04E65D36" w14:textId="77777777" w:rsidR="0091071D" w:rsidRPr="00DF0731" w:rsidRDefault="0091071D" w:rsidP="00CB4111">
      <w:pPr>
        <w:pStyle w:val="AUBTDAabstract"/>
        <w:rPr>
          <w:sz w:val="20"/>
          <w:szCs w:val="20"/>
          <w:lang w:val="uk-UA"/>
        </w:rPr>
      </w:pPr>
    </w:p>
    <w:p w14:paraId="149290A6" w14:textId="77777777" w:rsidR="00665F15" w:rsidRPr="00DF0731" w:rsidRDefault="00665F15" w:rsidP="00CB4111">
      <w:pPr>
        <w:pStyle w:val="AUBTDAabstract"/>
        <w:jc w:val="center"/>
        <w:rPr>
          <w:sz w:val="20"/>
          <w:szCs w:val="20"/>
        </w:rPr>
      </w:pPr>
      <w:r w:rsidRPr="00DF0731">
        <w:rPr>
          <w:noProof/>
          <w:sz w:val="20"/>
          <w:szCs w:val="20"/>
          <w:lang w:val="ru-RU" w:eastAsia="ru-RU"/>
        </w:rPr>
        <w:lastRenderedPageBreak/>
        <w:drawing>
          <wp:inline distT="0" distB="0" distL="0" distR="0" wp14:anchorId="5C31742A" wp14:editId="7042511D">
            <wp:extent cx="3637010" cy="2124000"/>
            <wp:effectExtent l="19050" t="0" r="1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7010" cy="2124000"/>
                    </a:xfrm>
                    <a:prstGeom prst="rect">
                      <a:avLst/>
                    </a:prstGeom>
                  </pic:spPr>
                </pic:pic>
              </a:graphicData>
            </a:graphic>
          </wp:inline>
        </w:drawing>
      </w:r>
    </w:p>
    <w:p w14:paraId="55C3F457" w14:textId="77777777" w:rsidR="00665F15" w:rsidRPr="00DF0731" w:rsidRDefault="00665F15" w:rsidP="00CB4111">
      <w:pPr>
        <w:pStyle w:val="AUBTDAabstract"/>
        <w:jc w:val="center"/>
        <w:rPr>
          <w:sz w:val="20"/>
          <w:szCs w:val="20"/>
        </w:rPr>
      </w:pPr>
      <w:r w:rsidRPr="00DF0731">
        <w:rPr>
          <w:b/>
          <w:bCs/>
          <w:sz w:val="20"/>
          <w:szCs w:val="20"/>
        </w:rPr>
        <w:t xml:space="preserve">Figure 2. </w:t>
      </w:r>
      <w:r w:rsidRPr="00DF0731">
        <w:rPr>
          <w:sz w:val="20"/>
          <w:szCs w:val="20"/>
        </w:rPr>
        <w:t>Functional diagram of the automated system</w:t>
      </w:r>
    </w:p>
    <w:p w14:paraId="598184BF" w14:textId="77777777" w:rsidR="00665F15" w:rsidRPr="00DF0731" w:rsidRDefault="00665F15" w:rsidP="00CB4111">
      <w:pPr>
        <w:pStyle w:val="AUBTDAabstract"/>
        <w:rPr>
          <w:sz w:val="20"/>
          <w:szCs w:val="20"/>
        </w:rPr>
      </w:pPr>
    </w:p>
    <w:p w14:paraId="58CE76BE" w14:textId="77777777" w:rsidR="00665F15" w:rsidRPr="00DF0731" w:rsidRDefault="00665F15" w:rsidP="00CB4111">
      <w:pPr>
        <w:pStyle w:val="AUBTDAabstract"/>
        <w:rPr>
          <w:sz w:val="20"/>
          <w:szCs w:val="20"/>
        </w:rPr>
      </w:pPr>
      <w:r w:rsidRPr="00DF0731">
        <w:rPr>
          <w:sz w:val="20"/>
          <w:szCs w:val="20"/>
        </w:rPr>
        <w:t>Figure 3 shows a block diagram of a SMD component dispensing device.</w:t>
      </w:r>
    </w:p>
    <w:p w14:paraId="03AE2B52" w14:textId="77777777" w:rsidR="00665F15" w:rsidRPr="00DF0731" w:rsidRDefault="00665F15" w:rsidP="00CB4111">
      <w:pPr>
        <w:pStyle w:val="AUBTDAabstract"/>
        <w:rPr>
          <w:sz w:val="20"/>
          <w:szCs w:val="20"/>
        </w:rPr>
      </w:pPr>
    </w:p>
    <w:p w14:paraId="4BC0A987" w14:textId="77777777" w:rsidR="00665F15" w:rsidRPr="00DF0731" w:rsidRDefault="00665F15" w:rsidP="00CB4111">
      <w:pPr>
        <w:pStyle w:val="AUBTDAabstract"/>
        <w:jc w:val="center"/>
        <w:rPr>
          <w:sz w:val="20"/>
          <w:szCs w:val="20"/>
        </w:rPr>
      </w:pPr>
      <w:r w:rsidRPr="00DF0731">
        <w:rPr>
          <w:noProof/>
          <w:sz w:val="20"/>
          <w:szCs w:val="20"/>
          <w:lang w:val="ru-RU" w:eastAsia="ru-RU"/>
        </w:rPr>
        <w:drawing>
          <wp:inline distT="0" distB="0" distL="0" distR="0" wp14:anchorId="3B2EA7EB" wp14:editId="07ECA8E2">
            <wp:extent cx="2737715" cy="3240000"/>
            <wp:effectExtent l="19050" t="0" r="54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37715" cy="3240000"/>
                    </a:xfrm>
                    <a:prstGeom prst="rect">
                      <a:avLst/>
                    </a:prstGeom>
                  </pic:spPr>
                </pic:pic>
              </a:graphicData>
            </a:graphic>
          </wp:inline>
        </w:drawing>
      </w:r>
    </w:p>
    <w:p w14:paraId="3934777C" w14:textId="351899AD" w:rsidR="00665F15" w:rsidRPr="00DF0731" w:rsidRDefault="00665F15" w:rsidP="00CB4111">
      <w:pPr>
        <w:pStyle w:val="AUBTDAabstract"/>
        <w:jc w:val="center"/>
        <w:rPr>
          <w:sz w:val="20"/>
          <w:szCs w:val="20"/>
          <w:lang w:val="uk-UA"/>
        </w:rPr>
      </w:pPr>
      <w:r w:rsidRPr="00DF0731">
        <w:rPr>
          <w:b/>
          <w:bCs/>
          <w:sz w:val="20"/>
          <w:szCs w:val="20"/>
        </w:rPr>
        <w:t>Figure 3.</w:t>
      </w:r>
      <w:r w:rsidR="006B7AEA" w:rsidRPr="00DF0731">
        <w:rPr>
          <w:b/>
          <w:bCs/>
          <w:sz w:val="20"/>
          <w:szCs w:val="20"/>
        </w:rPr>
        <w:t xml:space="preserve"> </w:t>
      </w:r>
      <w:r w:rsidRPr="00DF0731">
        <w:rPr>
          <w:sz w:val="20"/>
          <w:szCs w:val="20"/>
        </w:rPr>
        <w:t>Structural diagram of the SMD component dispensing device</w:t>
      </w:r>
    </w:p>
    <w:p w14:paraId="2CD8A8EA" w14:textId="77777777" w:rsidR="0091071D" w:rsidRPr="00DF0731" w:rsidRDefault="0091071D" w:rsidP="00CB4111">
      <w:pPr>
        <w:pStyle w:val="AUBTDAabstract"/>
        <w:jc w:val="center"/>
        <w:rPr>
          <w:sz w:val="20"/>
          <w:szCs w:val="20"/>
          <w:lang w:val="uk-UA"/>
        </w:rPr>
      </w:pPr>
    </w:p>
    <w:p w14:paraId="0ED4DCD2" w14:textId="77777777" w:rsidR="00665F15" w:rsidRPr="00DF0731" w:rsidRDefault="00665F15" w:rsidP="00CB4111">
      <w:pPr>
        <w:pStyle w:val="AUBTDAabstract"/>
        <w:rPr>
          <w:sz w:val="20"/>
          <w:szCs w:val="20"/>
        </w:rPr>
      </w:pPr>
      <w:r w:rsidRPr="00DF0731">
        <w:rPr>
          <w:sz w:val="20"/>
          <w:szCs w:val="20"/>
        </w:rPr>
        <w:t>The above figure shows that the system consists of five main blocks:</w:t>
      </w:r>
    </w:p>
    <w:p w14:paraId="17282687" w14:textId="77777777" w:rsidR="00665F15" w:rsidRPr="00DF0731" w:rsidRDefault="00665F15" w:rsidP="00CB4111">
      <w:pPr>
        <w:pStyle w:val="AUBTDAabstract"/>
        <w:rPr>
          <w:sz w:val="20"/>
          <w:szCs w:val="20"/>
        </w:rPr>
      </w:pPr>
      <w:r w:rsidRPr="00DF0731">
        <w:rPr>
          <w:sz w:val="20"/>
          <w:szCs w:val="20"/>
        </w:rPr>
        <w:t xml:space="preserve">– SMD component presence </w:t>
      </w:r>
      <w:proofErr w:type="gramStart"/>
      <w:r w:rsidRPr="00DF0731">
        <w:rPr>
          <w:sz w:val="20"/>
          <w:szCs w:val="20"/>
        </w:rPr>
        <w:t>sensor;</w:t>
      </w:r>
      <w:proofErr w:type="gramEnd"/>
    </w:p>
    <w:p w14:paraId="7A5AD265" w14:textId="77777777" w:rsidR="00665F15" w:rsidRPr="00DF0731" w:rsidRDefault="00665F15" w:rsidP="00CB4111">
      <w:pPr>
        <w:pStyle w:val="AUBTDAabstract"/>
        <w:rPr>
          <w:sz w:val="20"/>
          <w:szCs w:val="20"/>
        </w:rPr>
      </w:pPr>
      <w:r w:rsidRPr="00DF0731">
        <w:rPr>
          <w:sz w:val="20"/>
          <w:szCs w:val="20"/>
        </w:rPr>
        <w:t xml:space="preserve">– </w:t>
      </w:r>
      <w:proofErr w:type="gramStart"/>
      <w:r w:rsidRPr="00DF0731">
        <w:rPr>
          <w:sz w:val="20"/>
          <w:szCs w:val="20"/>
        </w:rPr>
        <w:t>microcontroller;</w:t>
      </w:r>
      <w:proofErr w:type="gramEnd"/>
    </w:p>
    <w:p w14:paraId="0946663B" w14:textId="77777777" w:rsidR="00665F15" w:rsidRPr="00DF0731" w:rsidRDefault="00665F15" w:rsidP="00CB4111">
      <w:pPr>
        <w:pStyle w:val="AUBTDAabstract"/>
        <w:rPr>
          <w:sz w:val="20"/>
          <w:szCs w:val="20"/>
        </w:rPr>
      </w:pPr>
      <w:r w:rsidRPr="00DF0731">
        <w:rPr>
          <w:sz w:val="20"/>
          <w:szCs w:val="20"/>
        </w:rPr>
        <w:t xml:space="preserve">– electromagnet control </w:t>
      </w:r>
      <w:proofErr w:type="gramStart"/>
      <w:r w:rsidRPr="00DF0731">
        <w:rPr>
          <w:sz w:val="20"/>
          <w:szCs w:val="20"/>
        </w:rPr>
        <w:t>unit;</w:t>
      </w:r>
      <w:proofErr w:type="gramEnd"/>
    </w:p>
    <w:p w14:paraId="6CCC8A85" w14:textId="77777777" w:rsidR="00665F15" w:rsidRPr="00DF0731" w:rsidRDefault="00665F15" w:rsidP="00CB4111">
      <w:pPr>
        <w:pStyle w:val="AUBTDAabstract"/>
        <w:rPr>
          <w:sz w:val="20"/>
          <w:szCs w:val="20"/>
        </w:rPr>
      </w:pPr>
      <w:r w:rsidRPr="00DF0731">
        <w:rPr>
          <w:sz w:val="20"/>
          <w:szCs w:val="20"/>
        </w:rPr>
        <w:t xml:space="preserve">– motor control </w:t>
      </w:r>
      <w:proofErr w:type="gramStart"/>
      <w:r w:rsidRPr="00DF0731">
        <w:rPr>
          <w:sz w:val="20"/>
          <w:szCs w:val="20"/>
        </w:rPr>
        <w:t>unit;</w:t>
      </w:r>
      <w:proofErr w:type="gramEnd"/>
    </w:p>
    <w:p w14:paraId="7DEB0D25" w14:textId="77777777" w:rsidR="00665F15" w:rsidRPr="00DF0731" w:rsidRDefault="00665F15" w:rsidP="00CB4111">
      <w:pPr>
        <w:pStyle w:val="AUBTDAabstract"/>
        <w:rPr>
          <w:sz w:val="20"/>
          <w:szCs w:val="20"/>
        </w:rPr>
      </w:pPr>
      <w:r w:rsidRPr="00DF0731">
        <w:rPr>
          <w:sz w:val="20"/>
          <w:szCs w:val="20"/>
        </w:rPr>
        <w:t>– interface converter.</w:t>
      </w:r>
    </w:p>
    <w:p w14:paraId="3D6435F5" w14:textId="77777777" w:rsidR="00665F15" w:rsidRPr="00DF0731" w:rsidRDefault="00665F15" w:rsidP="00CB4111">
      <w:pPr>
        <w:pStyle w:val="AUBTDAabstract"/>
        <w:rPr>
          <w:sz w:val="20"/>
          <w:szCs w:val="20"/>
        </w:rPr>
      </w:pPr>
      <w:r w:rsidRPr="00DF0731">
        <w:rPr>
          <w:sz w:val="20"/>
          <w:szCs w:val="20"/>
        </w:rPr>
        <w:t>The microcontroller combines the functions of a decision-making unit, a timer, a comparator and an adder. An optical pair – an IR LED and a photodiode – was chosen as a sensor for the presence of an SMD component. The motor control unit is necessary to match the motor supply voltage with the low-voltage voltage at the microcontroller output. Usually, such an element is a powerful field-effect or bipolar transistor connected according to a key circuit. The electromagnet control unit performs a similar task and has a similar schematic solution. Based on the analysis of existing solutions used in the design of component sorting modules in production, the following design of a vibrating tray was proposed (Fig. 4 and Fig. 5).</w:t>
      </w:r>
    </w:p>
    <w:p w14:paraId="4876D909" w14:textId="77777777" w:rsidR="00665F15" w:rsidRPr="00DF0731" w:rsidRDefault="00665F15" w:rsidP="00CB4111">
      <w:pPr>
        <w:pStyle w:val="AUBTDAabstract"/>
        <w:rPr>
          <w:sz w:val="20"/>
          <w:szCs w:val="20"/>
        </w:rPr>
      </w:pPr>
    </w:p>
    <w:p w14:paraId="127110BA" w14:textId="77777777" w:rsidR="00665F15" w:rsidRPr="00DF0731" w:rsidRDefault="00665F15" w:rsidP="00CB4111">
      <w:pPr>
        <w:pStyle w:val="AUBTDAabstract"/>
        <w:jc w:val="center"/>
        <w:rPr>
          <w:sz w:val="20"/>
          <w:szCs w:val="20"/>
        </w:rPr>
      </w:pPr>
      <w:r w:rsidRPr="00DF0731">
        <w:rPr>
          <w:noProof/>
          <w:sz w:val="20"/>
          <w:szCs w:val="20"/>
          <w:lang w:val="ru-RU" w:eastAsia="ru-RU"/>
        </w:rPr>
        <w:lastRenderedPageBreak/>
        <w:drawing>
          <wp:inline distT="0" distB="0" distL="0" distR="0" wp14:anchorId="1D1796A8" wp14:editId="2CFB797C">
            <wp:extent cx="3467100" cy="2569951"/>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75046" cy="2575841"/>
                    </a:xfrm>
                    <a:prstGeom prst="rect">
                      <a:avLst/>
                    </a:prstGeom>
                  </pic:spPr>
                </pic:pic>
              </a:graphicData>
            </a:graphic>
          </wp:inline>
        </w:drawing>
      </w:r>
    </w:p>
    <w:p w14:paraId="169B7CF9" w14:textId="4E1FCD6C" w:rsidR="00665F15" w:rsidRPr="00DF0731" w:rsidRDefault="00665F15" w:rsidP="00CB4111">
      <w:pPr>
        <w:pStyle w:val="AUBTDAabstract"/>
        <w:jc w:val="center"/>
        <w:rPr>
          <w:sz w:val="20"/>
          <w:szCs w:val="20"/>
        </w:rPr>
      </w:pPr>
      <w:r w:rsidRPr="00DF0731">
        <w:rPr>
          <w:b/>
          <w:bCs/>
          <w:sz w:val="20"/>
          <w:szCs w:val="20"/>
        </w:rPr>
        <w:t>Figure 4.</w:t>
      </w:r>
      <w:r w:rsidR="006B7AEA" w:rsidRPr="00DF0731">
        <w:rPr>
          <w:b/>
          <w:bCs/>
          <w:sz w:val="20"/>
          <w:szCs w:val="20"/>
        </w:rPr>
        <w:t xml:space="preserve"> </w:t>
      </w:r>
      <w:r w:rsidRPr="00DF0731">
        <w:rPr>
          <w:sz w:val="20"/>
          <w:szCs w:val="20"/>
        </w:rPr>
        <w:t>Layout diagram of the SMD component dispensing module (side view)</w:t>
      </w:r>
    </w:p>
    <w:p w14:paraId="66162848" w14:textId="77777777" w:rsidR="00665F15" w:rsidRPr="00DF0731" w:rsidRDefault="00665F15" w:rsidP="00CB4111">
      <w:pPr>
        <w:pStyle w:val="AUBTDAabstract"/>
        <w:jc w:val="center"/>
        <w:rPr>
          <w:sz w:val="20"/>
          <w:szCs w:val="20"/>
        </w:rPr>
      </w:pPr>
    </w:p>
    <w:p w14:paraId="7B144B76" w14:textId="77777777" w:rsidR="00665F15" w:rsidRPr="00DF0731" w:rsidRDefault="00665F15" w:rsidP="00CB4111">
      <w:pPr>
        <w:pStyle w:val="AUBTDAabstract"/>
        <w:jc w:val="center"/>
        <w:rPr>
          <w:sz w:val="20"/>
          <w:szCs w:val="20"/>
        </w:rPr>
      </w:pPr>
      <w:r w:rsidRPr="00DF0731">
        <w:rPr>
          <w:noProof/>
          <w:sz w:val="20"/>
          <w:szCs w:val="20"/>
          <w:lang w:val="ru-RU" w:eastAsia="ru-RU"/>
        </w:rPr>
        <w:drawing>
          <wp:inline distT="0" distB="0" distL="0" distR="0" wp14:anchorId="46704457" wp14:editId="5BFAA395">
            <wp:extent cx="4362450" cy="2691576"/>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7585" cy="2694745"/>
                    </a:xfrm>
                    <a:prstGeom prst="rect">
                      <a:avLst/>
                    </a:prstGeom>
                  </pic:spPr>
                </pic:pic>
              </a:graphicData>
            </a:graphic>
          </wp:inline>
        </w:drawing>
      </w:r>
    </w:p>
    <w:p w14:paraId="549FF0FE" w14:textId="0BCC5BD7" w:rsidR="00665F15" w:rsidRPr="00DF0731" w:rsidRDefault="00665F15" w:rsidP="00CB4111">
      <w:pPr>
        <w:pStyle w:val="AUBTDAabstract"/>
        <w:jc w:val="center"/>
        <w:rPr>
          <w:sz w:val="20"/>
          <w:szCs w:val="20"/>
        </w:rPr>
      </w:pPr>
      <w:r w:rsidRPr="00DF0731">
        <w:rPr>
          <w:b/>
          <w:bCs/>
          <w:sz w:val="20"/>
          <w:szCs w:val="20"/>
        </w:rPr>
        <w:t>Figure 5.</w:t>
      </w:r>
      <w:r w:rsidR="006B7AEA" w:rsidRPr="00DF0731">
        <w:rPr>
          <w:b/>
          <w:bCs/>
          <w:sz w:val="20"/>
          <w:szCs w:val="20"/>
        </w:rPr>
        <w:t xml:space="preserve"> </w:t>
      </w:r>
      <w:r w:rsidRPr="00DF0731">
        <w:rPr>
          <w:sz w:val="20"/>
          <w:szCs w:val="20"/>
        </w:rPr>
        <w:t>Layout diagram of the SMD component dispensing module (front view)</w:t>
      </w:r>
    </w:p>
    <w:p w14:paraId="16ED1552" w14:textId="77777777" w:rsidR="00665F15" w:rsidRPr="00DF0731" w:rsidRDefault="00665F15" w:rsidP="00CB4111">
      <w:pPr>
        <w:pStyle w:val="AUBTDAabstract"/>
        <w:rPr>
          <w:sz w:val="20"/>
          <w:szCs w:val="20"/>
        </w:rPr>
      </w:pPr>
    </w:p>
    <w:p w14:paraId="2057A47C" w14:textId="77777777" w:rsidR="00665F15" w:rsidRPr="00DF0731" w:rsidRDefault="00665F15" w:rsidP="00CB4111">
      <w:pPr>
        <w:pStyle w:val="AUBTDAabstract"/>
        <w:rPr>
          <w:sz w:val="20"/>
          <w:szCs w:val="20"/>
        </w:rPr>
      </w:pPr>
      <w:r w:rsidRPr="00DF0731">
        <w:rPr>
          <w:sz w:val="20"/>
          <w:szCs w:val="20"/>
        </w:rPr>
        <w:t xml:space="preserve">From the SMD hopper, components enter a tray equipped with inclined walls. The tray itself is also located at an angle of 45 degrees. to the horizontal surface. Under the action of gravity, as well as longitudinal vibration, SMD components </w:t>
      </w:r>
      <w:proofErr w:type="gramStart"/>
      <w:r w:rsidRPr="00DF0731">
        <w:rPr>
          <w:sz w:val="20"/>
          <w:szCs w:val="20"/>
        </w:rPr>
        <w:t>fall down</w:t>
      </w:r>
      <w:proofErr w:type="gramEnd"/>
      <w:r w:rsidRPr="00DF0731">
        <w:rPr>
          <w:sz w:val="20"/>
          <w:szCs w:val="20"/>
        </w:rPr>
        <w:t>.</w:t>
      </w:r>
    </w:p>
    <w:p w14:paraId="5D4DFDA4" w14:textId="77777777" w:rsidR="00665F15" w:rsidRPr="00DF0731" w:rsidRDefault="00665F15" w:rsidP="00CB4111">
      <w:pPr>
        <w:pStyle w:val="AUBTDAabstract"/>
        <w:rPr>
          <w:sz w:val="20"/>
          <w:szCs w:val="20"/>
        </w:rPr>
      </w:pPr>
      <w:r w:rsidRPr="00DF0731">
        <w:rPr>
          <w:sz w:val="20"/>
          <w:szCs w:val="20"/>
        </w:rPr>
        <w:t>As can be seen from the sketch above, at the bottom of the tray the walls narrow to the calibration channel. Due to this, the components are aligned, oriented and lined up in one line. In this position, it is convenient to carry out measurements.</w:t>
      </w:r>
    </w:p>
    <w:p w14:paraId="14085931" w14:textId="77777777" w:rsidR="00665F15" w:rsidRPr="00DF0731" w:rsidRDefault="00665F15" w:rsidP="00CB4111">
      <w:pPr>
        <w:pStyle w:val="AUBTDAabstract"/>
        <w:rPr>
          <w:sz w:val="20"/>
          <w:szCs w:val="20"/>
        </w:rPr>
      </w:pPr>
      <w:r w:rsidRPr="00DF0731">
        <w:rPr>
          <w:sz w:val="20"/>
          <w:szCs w:val="20"/>
        </w:rPr>
        <w:t>An electromagnet, which is also located on the tray, presses the measuring probes to the element, and the control module sends a signal to the measurement module. After the measurement is completed, the SMD component is released, and it enters the conveyor for transportation, orientation recognition for further movement to the desired cell using a robotic manipulator.</w:t>
      </w:r>
    </w:p>
    <w:p w14:paraId="1F5273C3" w14:textId="77777777" w:rsidR="00665F15" w:rsidRPr="00DF0731" w:rsidRDefault="00665F15" w:rsidP="00CB4111">
      <w:pPr>
        <w:pStyle w:val="AUBTDAabstract"/>
        <w:rPr>
          <w:sz w:val="20"/>
          <w:szCs w:val="20"/>
        </w:rPr>
      </w:pPr>
      <w:r w:rsidRPr="00DF0731">
        <w:rPr>
          <w:sz w:val="20"/>
          <w:szCs w:val="20"/>
        </w:rPr>
        <w:t>Figure 6 shows the algorithm of operation of the automated SMD component sorting system.</w:t>
      </w:r>
    </w:p>
    <w:p w14:paraId="392FB3D7" w14:textId="77777777" w:rsidR="00665F15" w:rsidRPr="00DF0731" w:rsidRDefault="00665F15" w:rsidP="00CB4111">
      <w:pPr>
        <w:pStyle w:val="AUBTDAabstract"/>
        <w:rPr>
          <w:sz w:val="20"/>
          <w:szCs w:val="20"/>
        </w:rPr>
      </w:pPr>
    </w:p>
    <w:p w14:paraId="76131B30" w14:textId="77777777" w:rsidR="00665F15" w:rsidRPr="00DF0731" w:rsidRDefault="00665F15" w:rsidP="00CB4111">
      <w:pPr>
        <w:pStyle w:val="AUBTDAabstract"/>
        <w:jc w:val="center"/>
        <w:rPr>
          <w:sz w:val="20"/>
          <w:szCs w:val="20"/>
        </w:rPr>
      </w:pPr>
      <w:r w:rsidRPr="00DF0731">
        <w:rPr>
          <w:noProof/>
          <w:sz w:val="20"/>
          <w:szCs w:val="20"/>
          <w:lang w:val="ru-RU" w:eastAsia="ru-RU"/>
        </w:rPr>
        <w:lastRenderedPageBreak/>
        <w:drawing>
          <wp:inline distT="0" distB="0" distL="0" distR="0" wp14:anchorId="39626D23" wp14:editId="1001A1AC">
            <wp:extent cx="4275506" cy="42120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75506" cy="4212000"/>
                    </a:xfrm>
                    <a:prstGeom prst="rect">
                      <a:avLst/>
                    </a:prstGeom>
                  </pic:spPr>
                </pic:pic>
              </a:graphicData>
            </a:graphic>
          </wp:inline>
        </w:drawing>
      </w:r>
    </w:p>
    <w:p w14:paraId="560709B5" w14:textId="77777777" w:rsidR="00665F15" w:rsidRPr="00DF0731" w:rsidRDefault="00665F15" w:rsidP="00CB4111">
      <w:pPr>
        <w:pStyle w:val="AUBTDAabstract"/>
        <w:jc w:val="center"/>
        <w:rPr>
          <w:sz w:val="20"/>
          <w:szCs w:val="20"/>
        </w:rPr>
      </w:pPr>
      <w:r w:rsidRPr="00DF0731">
        <w:rPr>
          <w:b/>
          <w:bCs/>
          <w:sz w:val="20"/>
          <w:szCs w:val="20"/>
        </w:rPr>
        <w:t xml:space="preserve">Figure 6. </w:t>
      </w:r>
      <w:r w:rsidRPr="00DF0731">
        <w:rPr>
          <w:sz w:val="20"/>
          <w:szCs w:val="20"/>
        </w:rPr>
        <w:t>Algorithm of operation of the automated SMD component sorting system</w:t>
      </w:r>
    </w:p>
    <w:p w14:paraId="670C3599" w14:textId="77777777" w:rsidR="00665F15" w:rsidRPr="00DF0731" w:rsidRDefault="00665F15" w:rsidP="00CB4111">
      <w:pPr>
        <w:pStyle w:val="AUBTDAabstract"/>
        <w:rPr>
          <w:sz w:val="20"/>
          <w:szCs w:val="20"/>
        </w:rPr>
      </w:pPr>
    </w:p>
    <w:p w14:paraId="5A712E69" w14:textId="77777777" w:rsidR="00665F15" w:rsidRPr="00DF0731" w:rsidRDefault="00665F15" w:rsidP="00CB4111">
      <w:pPr>
        <w:pStyle w:val="AUBTDAabstract"/>
        <w:rPr>
          <w:sz w:val="20"/>
          <w:szCs w:val="20"/>
        </w:rPr>
      </w:pPr>
      <w:r w:rsidRPr="00DF0731">
        <w:rPr>
          <w:sz w:val="20"/>
          <w:szCs w:val="20"/>
        </w:rPr>
        <w:t>The algorithm of the automated SMD component sorting system starts with waiting for the component to be supplied. The system is in a state of waiting for a signal from the infrared sensor installed in the dispenser. If the signal about the presence of the component is not received, the system continues to wait. After receiving the signal, the system proceeds to reading data from the SMD component parameters measurement unit. This information is needed to determine the required storage cell.</w:t>
      </w:r>
    </w:p>
    <w:p w14:paraId="430E4757" w14:textId="77777777" w:rsidR="00665F15" w:rsidRPr="00DF0731" w:rsidRDefault="00665F15" w:rsidP="00CB4111">
      <w:pPr>
        <w:pStyle w:val="AUBTDAabstract"/>
        <w:rPr>
          <w:sz w:val="20"/>
          <w:szCs w:val="20"/>
        </w:rPr>
      </w:pPr>
      <w:r w:rsidRPr="00DF0731">
        <w:rPr>
          <w:sz w:val="20"/>
          <w:szCs w:val="20"/>
        </w:rPr>
        <w:t>Next, the conveyor line is activated, which transports the component from the dispenser to the area of the vision system. The machine vision system is used to determine the orientation of the SMD component. As a result, the collected information allows you to determine the component value, which is used to determine the address of the corresponding storage cell and the current orientation for the correct positioning of the working body of the robotic manipulator [</w:t>
      </w:r>
      <w:r w:rsidR="004D612C" w:rsidRPr="00DF0731">
        <w:rPr>
          <w:sz w:val="20"/>
          <w:szCs w:val="20"/>
          <w:lang w:val="uk-UA"/>
        </w:rPr>
        <w:t>8-9</w:t>
      </w:r>
      <w:r w:rsidRPr="00DF0731">
        <w:rPr>
          <w:sz w:val="20"/>
          <w:szCs w:val="20"/>
        </w:rPr>
        <w:t>].</w:t>
      </w:r>
    </w:p>
    <w:p w14:paraId="15D39C3D" w14:textId="77777777" w:rsidR="00665F15" w:rsidRPr="00DF0731" w:rsidRDefault="00665F15" w:rsidP="00CB4111">
      <w:pPr>
        <w:pStyle w:val="AUBTDAabstract"/>
        <w:rPr>
          <w:sz w:val="20"/>
          <w:szCs w:val="20"/>
        </w:rPr>
      </w:pPr>
      <w:r w:rsidRPr="00DF0731">
        <w:rPr>
          <w:sz w:val="20"/>
          <w:szCs w:val="20"/>
        </w:rPr>
        <w:t>Based on the received value, the system checks whether the required storage cell address is available to move this type of component to it. If the address is determined, the robot manipulator transports the component to the corresponding cell. If the address is not determined, the component is moved to a common cell for storage and subsequent re-sorting. After the operation is completed, the system returns to the initial state of waiting for the next component, and the cycle repeats</w:t>
      </w:r>
      <w:r w:rsidR="004D612C" w:rsidRPr="00DF0731">
        <w:rPr>
          <w:sz w:val="20"/>
          <w:szCs w:val="20"/>
          <w:lang w:val="uk-UA"/>
        </w:rPr>
        <w:t xml:space="preserve"> </w:t>
      </w:r>
      <w:r w:rsidR="004D612C" w:rsidRPr="00DF0731">
        <w:rPr>
          <w:sz w:val="20"/>
          <w:szCs w:val="20"/>
        </w:rPr>
        <w:t>[</w:t>
      </w:r>
      <w:r w:rsidR="004D612C" w:rsidRPr="00DF0731">
        <w:rPr>
          <w:sz w:val="20"/>
          <w:szCs w:val="20"/>
          <w:lang w:val="uk-UA"/>
        </w:rPr>
        <w:t>10</w:t>
      </w:r>
      <w:r w:rsidR="004D612C" w:rsidRPr="00DF0731">
        <w:rPr>
          <w:sz w:val="20"/>
          <w:szCs w:val="20"/>
        </w:rPr>
        <w:t>]</w:t>
      </w:r>
      <w:r w:rsidRPr="00DF0731">
        <w:rPr>
          <w:sz w:val="20"/>
          <w:szCs w:val="20"/>
        </w:rPr>
        <w:t>.</w:t>
      </w:r>
    </w:p>
    <w:p w14:paraId="721D9C82" w14:textId="77777777" w:rsidR="00665F15" w:rsidRPr="0091071D" w:rsidRDefault="00665F15" w:rsidP="00CB4111">
      <w:pPr>
        <w:spacing w:after="0" w:line="240" w:lineRule="auto"/>
        <w:rPr>
          <w:rFonts w:ascii="Times New Roman" w:eastAsia="Times New Roman" w:hAnsi="Times New Roman" w:cs="Times New Roman"/>
          <w:sz w:val="24"/>
          <w:szCs w:val="24"/>
          <w:lang w:val="en-US" w:eastAsia="tr-TR"/>
        </w:rPr>
      </w:pPr>
    </w:p>
    <w:p w14:paraId="750A2AF3" w14:textId="77777777" w:rsidR="00665F15" w:rsidRPr="00DF0731" w:rsidRDefault="00665F15" w:rsidP="00CB4111">
      <w:pPr>
        <w:pStyle w:val="AUBTDAabstract"/>
        <w:rPr>
          <w:b/>
          <w:sz w:val="22"/>
          <w:szCs w:val="22"/>
        </w:rPr>
      </w:pPr>
      <w:r w:rsidRPr="00DF0731">
        <w:rPr>
          <w:b/>
          <w:sz w:val="22"/>
          <w:szCs w:val="22"/>
        </w:rPr>
        <w:t>3. CONCLUSION</w:t>
      </w:r>
    </w:p>
    <w:p w14:paraId="221E92B5" w14:textId="77777777" w:rsidR="00665F15" w:rsidRPr="00DF0731" w:rsidRDefault="00665F15" w:rsidP="00CB4111">
      <w:pPr>
        <w:pStyle w:val="AUBTDAabstract"/>
        <w:rPr>
          <w:sz w:val="20"/>
          <w:szCs w:val="20"/>
        </w:rPr>
      </w:pPr>
      <w:r w:rsidRPr="00DF0731">
        <w:rPr>
          <w:sz w:val="20"/>
          <w:szCs w:val="20"/>
        </w:rPr>
        <w:t xml:space="preserve">Thus, this paper presents the results of a study on the topical topic of radio component reuse. This problem corresponds to the goals of sustainable development, namely the goal of sustainable development No. 12 "Responsible consumption and production". The paper describes an automated system for sorting SMD components. The architecture of the automated system is presented, the structure of the module for dosing SMD components and their feeding to the conveyor line for sorting is proposed. A feature of the proposed solution is the use of instruments for measuring the nominal value of the radio component directly in the dosing module before entering the module for moving them to the robotic manipulator. A functional diagram of the automated system and a sketch of the layout of the SMD component dosing module are presented. A description of the algorithm of the automated system for sorting SMD components is provided. The technical vision system is used to finally determine the parameters of the radio component and </w:t>
      </w:r>
      <w:proofErr w:type="gramStart"/>
      <w:r w:rsidRPr="00DF0731">
        <w:rPr>
          <w:sz w:val="20"/>
          <w:szCs w:val="20"/>
        </w:rPr>
        <w:t>make a decision</w:t>
      </w:r>
      <w:proofErr w:type="gramEnd"/>
      <w:r w:rsidRPr="00DF0731">
        <w:rPr>
          <w:sz w:val="20"/>
          <w:szCs w:val="20"/>
        </w:rPr>
        <w:t xml:space="preserve"> on moving it to the desired storage cell. The proposed solution will allow to increase production efficiency by reusing radio components. </w:t>
      </w:r>
    </w:p>
    <w:p w14:paraId="09EEE8EC" w14:textId="77777777" w:rsidR="00665F15" w:rsidRPr="00DF0731" w:rsidRDefault="00665F15" w:rsidP="00CB4111">
      <w:pPr>
        <w:pStyle w:val="AUBTDAabstract"/>
        <w:rPr>
          <w:sz w:val="20"/>
          <w:szCs w:val="20"/>
        </w:rPr>
      </w:pPr>
    </w:p>
    <w:p w14:paraId="2D6A5DEF" w14:textId="77777777" w:rsidR="00665F15" w:rsidRPr="00DF0731" w:rsidRDefault="00665F15" w:rsidP="00CB4111">
      <w:pPr>
        <w:pStyle w:val="AUBTDAabstract"/>
        <w:rPr>
          <w:b/>
          <w:sz w:val="22"/>
          <w:szCs w:val="22"/>
        </w:rPr>
      </w:pPr>
      <w:r w:rsidRPr="00DF0731">
        <w:rPr>
          <w:b/>
          <w:sz w:val="22"/>
          <w:szCs w:val="22"/>
        </w:rPr>
        <w:t>REFERENCES</w:t>
      </w:r>
    </w:p>
    <w:p w14:paraId="64A25624" w14:textId="77777777" w:rsidR="004C2D3E" w:rsidRPr="00DF0731" w:rsidRDefault="00665F15" w:rsidP="00CB4111">
      <w:pPr>
        <w:pStyle w:val="AUBTDAabstract"/>
        <w:rPr>
          <w:sz w:val="20"/>
          <w:szCs w:val="20"/>
        </w:rPr>
      </w:pPr>
      <w:r w:rsidRPr="00DF0731">
        <w:rPr>
          <w:sz w:val="20"/>
          <w:szCs w:val="20"/>
        </w:rPr>
        <w:t xml:space="preserve">[1] </w:t>
      </w:r>
      <w:r w:rsidR="004C2D3E" w:rsidRPr="00DF0731">
        <w:rPr>
          <w:sz w:val="20"/>
          <w:szCs w:val="20"/>
        </w:rPr>
        <w:t>Li Wei</w:t>
      </w:r>
      <w:r w:rsidR="00174FB6" w:rsidRPr="00DF0731">
        <w:rPr>
          <w:sz w:val="20"/>
          <w:szCs w:val="20"/>
        </w:rPr>
        <w:t>,</w:t>
      </w:r>
      <w:r w:rsidR="004C2D3E" w:rsidRPr="00DF0731">
        <w:rPr>
          <w:sz w:val="20"/>
          <w:szCs w:val="20"/>
        </w:rPr>
        <w:t xml:space="preserve"> </w:t>
      </w:r>
      <w:proofErr w:type="spellStart"/>
      <w:r w:rsidR="004C2D3E" w:rsidRPr="00DF0731">
        <w:rPr>
          <w:sz w:val="20"/>
          <w:szCs w:val="20"/>
        </w:rPr>
        <w:t>Esders</w:t>
      </w:r>
      <w:proofErr w:type="spellEnd"/>
      <w:r w:rsidR="004C2D3E" w:rsidRPr="00DF0731">
        <w:rPr>
          <w:sz w:val="20"/>
          <w:szCs w:val="20"/>
        </w:rPr>
        <w:t xml:space="preserve"> Bernhard</w:t>
      </w:r>
      <w:r w:rsidR="00174FB6" w:rsidRPr="00DF0731">
        <w:rPr>
          <w:sz w:val="20"/>
          <w:szCs w:val="20"/>
        </w:rPr>
        <w:t>,</w:t>
      </w:r>
      <w:r w:rsidR="004C2D3E" w:rsidRPr="00DF0731">
        <w:rPr>
          <w:sz w:val="20"/>
          <w:szCs w:val="20"/>
        </w:rPr>
        <w:t xml:space="preserve"> Breier Matthias. (2013). SMD segmentation for automated PCB recycling. IEEE International Conference on Industrial Informatics (INDIN). </w:t>
      </w:r>
      <w:r w:rsidR="00174FB6" w:rsidRPr="00DF0731">
        <w:rPr>
          <w:sz w:val="20"/>
          <w:szCs w:val="20"/>
        </w:rPr>
        <w:t>pp. </w:t>
      </w:r>
      <w:r w:rsidR="004C2D3E" w:rsidRPr="00DF0731">
        <w:rPr>
          <w:sz w:val="20"/>
          <w:szCs w:val="20"/>
        </w:rPr>
        <w:t xml:space="preserve">65-70. </w:t>
      </w:r>
      <w:r w:rsidR="00174FB6" w:rsidRPr="00DF0731">
        <w:rPr>
          <w:sz w:val="20"/>
          <w:szCs w:val="20"/>
        </w:rPr>
        <w:t>doi:</w:t>
      </w:r>
      <w:r w:rsidR="004C2D3E" w:rsidRPr="00DF0731">
        <w:rPr>
          <w:sz w:val="20"/>
          <w:szCs w:val="20"/>
        </w:rPr>
        <w:t>10.1109/INDIN.2013.6622859.</w:t>
      </w:r>
    </w:p>
    <w:p w14:paraId="42CF8562" w14:textId="77777777" w:rsidR="003173ED" w:rsidRPr="00DF0731" w:rsidRDefault="004D612C" w:rsidP="003173ED">
      <w:pPr>
        <w:pStyle w:val="AUBTDAabstract"/>
        <w:rPr>
          <w:sz w:val="20"/>
          <w:szCs w:val="20"/>
        </w:rPr>
      </w:pPr>
      <w:r w:rsidRPr="00DF0731">
        <w:rPr>
          <w:sz w:val="20"/>
          <w:szCs w:val="20"/>
        </w:rPr>
        <w:t>[</w:t>
      </w:r>
      <w:r w:rsidRPr="00DF0731">
        <w:rPr>
          <w:sz w:val="20"/>
          <w:szCs w:val="20"/>
          <w:lang w:val="uk-UA"/>
        </w:rPr>
        <w:t>2</w:t>
      </w:r>
      <w:r w:rsidRPr="00DF0731">
        <w:rPr>
          <w:sz w:val="20"/>
          <w:szCs w:val="20"/>
        </w:rPr>
        <w:t xml:space="preserve">] </w:t>
      </w:r>
      <w:r w:rsidR="003173ED" w:rsidRPr="00DF0731">
        <w:rPr>
          <w:sz w:val="20"/>
          <w:szCs w:val="20"/>
        </w:rPr>
        <w:t>Katti Shubhangi</w:t>
      </w:r>
      <w:r w:rsidRPr="00DF0731">
        <w:rPr>
          <w:sz w:val="20"/>
          <w:szCs w:val="20"/>
          <w:lang w:val="uk-UA"/>
        </w:rPr>
        <w:t>,</w:t>
      </w:r>
      <w:r w:rsidR="003173ED" w:rsidRPr="00DF0731">
        <w:rPr>
          <w:sz w:val="20"/>
          <w:szCs w:val="20"/>
        </w:rPr>
        <w:t xml:space="preserve"> Kulkarni Nirmal. (2021). Automated sorting of used electronic components. AIP Conference Proceedings. 2335. 050004. </w:t>
      </w:r>
      <w:r w:rsidRPr="00DF0731">
        <w:rPr>
          <w:sz w:val="20"/>
          <w:szCs w:val="20"/>
        </w:rPr>
        <w:t>doi:</w:t>
      </w:r>
      <w:r w:rsidR="003173ED" w:rsidRPr="00DF0731">
        <w:rPr>
          <w:sz w:val="20"/>
          <w:szCs w:val="20"/>
        </w:rPr>
        <w:t>10.1063/5.0046374.</w:t>
      </w:r>
    </w:p>
    <w:p w14:paraId="2E3CE66E" w14:textId="77777777" w:rsidR="004C2D3E" w:rsidRPr="00DF0731" w:rsidRDefault="00665F15" w:rsidP="00CB4111">
      <w:pPr>
        <w:pStyle w:val="AUBTDAabstract"/>
        <w:rPr>
          <w:sz w:val="20"/>
          <w:szCs w:val="20"/>
        </w:rPr>
      </w:pPr>
      <w:r w:rsidRPr="00DF0731">
        <w:rPr>
          <w:sz w:val="20"/>
          <w:szCs w:val="20"/>
        </w:rPr>
        <w:t>[</w:t>
      </w:r>
      <w:r w:rsidR="004D612C" w:rsidRPr="00DF0731">
        <w:rPr>
          <w:sz w:val="20"/>
          <w:szCs w:val="20"/>
          <w:lang w:val="uk-UA"/>
        </w:rPr>
        <w:t>3</w:t>
      </w:r>
      <w:r w:rsidRPr="00DF0731">
        <w:rPr>
          <w:sz w:val="20"/>
          <w:szCs w:val="20"/>
        </w:rPr>
        <w:t xml:space="preserve">] </w:t>
      </w:r>
      <w:proofErr w:type="spellStart"/>
      <w:r w:rsidR="004C2D3E" w:rsidRPr="00DF0731">
        <w:rPr>
          <w:sz w:val="20"/>
          <w:szCs w:val="20"/>
        </w:rPr>
        <w:t>Puttero</w:t>
      </w:r>
      <w:proofErr w:type="spellEnd"/>
      <w:r w:rsidR="004C2D3E" w:rsidRPr="00DF0731">
        <w:rPr>
          <w:sz w:val="20"/>
          <w:szCs w:val="20"/>
        </w:rPr>
        <w:t xml:space="preserve"> Stefano</w:t>
      </w:r>
      <w:r w:rsidR="00174FB6" w:rsidRPr="00DF0731">
        <w:rPr>
          <w:sz w:val="20"/>
          <w:szCs w:val="20"/>
        </w:rPr>
        <w:t>,</w:t>
      </w:r>
      <w:r w:rsidR="004C2D3E" w:rsidRPr="00DF0731">
        <w:rPr>
          <w:sz w:val="20"/>
          <w:szCs w:val="20"/>
        </w:rPr>
        <w:t xml:space="preserve"> </w:t>
      </w:r>
      <w:proofErr w:type="spellStart"/>
      <w:r w:rsidR="004C2D3E" w:rsidRPr="00DF0731">
        <w:rPr>
          <w:sz w:val="20"/>
          <w:szCs w:val="20"/>
        </w:rPr>
        <w:t>Nassehi</w:t>
      </w:r>
      <w:proofErr w:type="spellEnd"/>
      <w:r w:rsidR="004C2D3E" w:rsidRPr="00DF0731">
        <w:rPr>
          <w:sz w:val="20"/>
          <w:szCs w:val="20"/>
        </w:rPr>
        <w:t xml:space="preserve"> Aydin</w:t>
      </w:r>
      <w:r w:rsidR="00174FB6" w:rsidRPr="00DF0731">
        <w:rPr>
          <w:sz w:val="20"/>
          <w:szCs w:val="20"/>
        </w:rPr>
        <w:t>,</w:t>
      </w:r>
      <w:r w:rsidR="004C2D3E" w:rsidRPr="00DF0731">
        <w:rPr>
          <w:sz w:val="20"/>
          <w:szCs w:val="20"/>
        </w:rPr>
        <w:t xml:space="preserve"> Verna Elisa</w:t>
      </w:r>
      <w:r w:rsidR="00174FB6" w:rsidRPr="00DF0731">
        <w:rPr>
          <w:sz w:val="20"/>
          <w:szCs w:val="20"/>
        </w:rPr>
        <w:t>,</w:t>
      </w:r>
      <w:r w:rsidR="004C2D3E" w:rsidRPr="00DF0731">
        <w:rPr>
          <w:sz w:val="20"/>
          <w:szCs w:val="20"/>
        </w:rPr>
        <w:t xml:space="preserve"> Genta Gianfranco</w:t>
      </w:r>
      <w:r w:rsidR="00174FB6" w:rsidRPr="00DF0731">
        <w:rPr>
          <w:sz w:val="20"/>
          <w:szCs w:val="20"/>
        </w:rPr>
        <w:t>,</w:t>
      </w:r>
      <w:r w:rsidR="004C2D3E" w:rsidRPr="00DF0731">
        <w:rPr>
          <w:sz w:val="20"/>
          <w:szCs w:val="20"/>
        </w:rPr>
        <w:t xml:space="preserve"> Galetto Maurizio. (2024). Automatic object detection for disassembly and recycling of electronic board components. Procedia CIRP. 127. </w:t>
      </w:r>
      <w:r w:rsidR="00174FB6" w:rsidRPr="00DF0731">
        <w:rPr>
          <w:sz w:val="20"/>
          <w:szCs w:val="20"/>
        </w:rPr>
        <w:t>pp. </w:t>
      </w:r>
      <w:r w:rsidR="004C2D3E" w:rsidRPr="00DF0731">
        <w:rPr>
          <w:sz w:val="20"/>
          <w:szCs w:val="20"/>
        </w:rPr>
        <w:t xml:space="preserve">206-211. </w:t>
      </w:r>
      <w:proofErr w:type="gramStart"/>
      <w:r w:rsidR="00174FB6" w:rsidRPr="00DF0731">
        <w:rPr>
          <w:sz w:val="20"/>
          <w:szCs w:val="20"/>
        </w:rPr>
        <w:t>doi:</w:t>
      </w:r>
      <w:r w:rsidR="004C2D3E" w:rsidRPr="00DF0731">
        <w:rPr>
          <w:sz w:val="20"/>
          <w:szCs w:val="20"/>
        </w:rPr>
        <w:t>10.1016/j.procir</w:t>
      </w:r>
      <w:proofErr w:type="gramEnd"/>
      <w:r w:rsidR="004C2D3E" w:rsidRPr="00DF0731">
        <w:rPr>
          <w:sz w:val="20"/>
          <w:szCs w:val="20"/>
        </w:rPr>
        <w:t>.2024.07.036.</w:t>
      </w:r>
    </w:p>
    <w:p w14:paraId="7160DE07" w14:textId="77777777" w:rsidR="004C2D3E" w:rsidRPr="00DF0731" w:rsidRDefault="00665F15" w:rsidP="00CB4111">
      <w:pPr>
        <w:pStyle w:val="AUBTDAabstract"/>
        <w:rPr>
          <w:sz w:val="20"/>
          <w:szCs w:val="20"/>
        </w:rPr>
      </w:pPr>
      <w:r w:rsidRPr="00DF0731">
        <w:rPr>
          <w:sz w:val="20"/>
          <w:szCs w:val="20"/>
        </w:rPr>
        <w:t>[</w:t>
      </w:r>
      <w:r w:rsidR="004D612C" w:rsidRPr="00DF0731">
        <w:rPr>
          <w:sz w:val="20"/>
          <w:szCs w:val="20"/>
          <w:lang w:val="uk-UA"/>
        </w:rPr>
        <w:t>4</w:t>
      </w:r>
      <w:r w:rsidRPr="00DF0731">
        <w:rPr>
          <w:sz w:val="20"/>
          <w:szCs w:val="20"/>
        </w:rPr>
        <w:t xml:space="preserve">] </w:t>
      </w:r>
      <w:r w:rsidR="004C2D3E" w:rsidRPr="00DF0731">
        <w:rPr>
          <w:sz w:val="20"/>
          <w:szCs w:val="20"/>
        </w:rPr>
        <w:t>Ricard Lykke</w:t>
      </w:r>
      <w:r w:rsidR="00174FB6" w:rsidRPr="00DF0731">
        <w:rPr>
          <w:sz w:val="20"/>
          <w:szCs w:val="20"/>
        </w:rPr>
        <w:t>,</w:t>
      </w:r>
      <w:r w:rsidR="004C2D3E" w:rsidRPr="00DF0731">
        <w:rPr>
          <w:sz w:val="20"/>
          <w:szCs w:val="20"/>
        </w:rPr>
        <w:t xml:space="preserve"> Folkmann Emilie</w:t>
      </w:r>
      <w:r w:rsidR="00174FB6" w:rsidRPr="00DF0731">
        <w:rPr>
          <w:sz w:val="20"/>
          <w:szCs w:val="20"/>
        </w:rPr>
        <w:t>,</w:t>
      </w:r>
      <w:r w:rsidR="004C2D3E" w:rsidRPr="00DF0731">
        <w:rPr>
          <w:sz w:val="20"/>
          <w:szCs w:val="20"/>
        </w:rPr>
        <w:t xml:space="preserve"> Sørensen Lars</w:t>
      </w:r>
      <w:r w:rsidR="00174FB6" w:rsidRPr="00DF0731">
        <w:rPr>
          <w:sz w:val="20"/>
          <w:szCs w:val="20"/>
        </w:rPr>
        <w:t>,</w:t>
      </w:r>
      <w:r w:rsidR="004C2D3E" w:rsidRPr="00DF0731">
        <w:rPr>
          <w:sz w:val="20"/>
          <w:szCs w:val="20"/>
        </w:rPr>
        <w:t xml:space="preserve"> Hybel Sofie</w:t>
      </w:r>
      <w:r w:rsidR="00174FB6" w:rsidRPr="00DF0731">
        <w:rPr>
          <w:sz w:val="20"/>
          <w:szCs w:val="20"/>
        </w:rPr>
        <w:t>,</w:t>
      </w:r>
      <w:r w:rsidR="004C2D3E" w:rsidRPr="00DF0731">
        <w:rPr>
          <w:sz w:val="20"/>
          <w:szCs w:val="20"/>
        </w:rPr>
        <w:t xml:space="preserve"> Nóbrega Roberto</w:t>
      </w:r>
      <w:r w:rsidR="00174FB6" w:rsidRPr="00DF0731">
        <w:rPr>
          <w:sz w:val="20"/>
          <w:szCs w:val="20"/>
        </w:rPr>
        <w:t>,</w:t>
      </w:r>
      <w:r w:rsidR="004C2D3E" w:rsidRPr="00DF0731">
        <w:rPr>
          <w:sz w:val="20"/>
          <w:szCs w:val="20"/>
        </w:rPr>
        <w:t xml:space="preserve"> Petersen</w:t>
      </w:r>
      <w:r w:rsidR="00174FB6" w:rsidRPr="00DF0731">
        <w:rPr>
          <w:sz w:val="20"/>
          <w:szCs w:val="20"/>
        </w:rPr>
        <w:t xml:space="preserve"> </w:t>
      </w:r>
      <w:r w:rsidR="004C2D3E" w:rsidRPr="00DF0731">
        <w:rPr>
          <w:sz w:val="20"/>
          <w:szCs w:val="20"/>
        </w:rPr>
        <w:t xml:space="preserve">Henrik. (2024). Design for robotic disassembly. Proceedings of the Design Society. 4. </w:t>
      </w:r>
      <w:r w:rsidR="00174FB6" w:rsidRPr="00DF0731">
        <w:rPr>
          <w:sz w:val="20"/>
          <w:szCs w:val="20"/>
        </w:rPr>
        <w:t>pp. </w:t>
      </w:r>
      <w:r w:rsidR="004C2D3E" w:rsidRPr="00DF0731">
        <w:rPr>
          <w:sz w:val="20"/>
          <w:szCs w:val="20"/>
        </w:rPr>
        <w:t xml:space="preserve">2715-2724. </w:t>
      </w:r>
      <w:r w:rsidR="00174FB6" w:rsidRPr="00DF0731">
        <w:rPr>
          <w:sz w:val="20"/>
          <w:szCs w:val="20"/>
        </w:rPr>
        <w:t>doi:</w:t>
      </w:r>
      <w:r w:rsidR="004C2D3E" w:rsidRPr="00DF0731">
        <w:rPr>
          <w:sz w:val="20"/>
          <w:szCs w:val="20"/>
        </w:rPr>
        <w:t>10.1017/pds.2024.274.</w:t>
      </w:r>
    </w:p>
    <w:p w14:paraId="2C32AB1B" w14:textId="77777777" w:rsidR="00665F15" w:rsidRPr="00DF0731" w:rsidRDefault="00665F15" w:rsidP="00CB4111">
      <w:pPr>
        <w:pStyle w:val="AUBTDAabstract"/>
        <w:rPr>
          <w:sz w:val="20"/>
          <w:szCs w:val="20"/>
        </w:rPr>
      </w:pPr>
      <w:r w:rsidRPr="00DF0731">
        <w:rPr>
          <w:sz w:val="20"/>
          <w:szCs w:val="20"/>
        </w:rPr>
        <w:t>[</w:t>
      </w:r>
      <w:r w:rsidR="004D612C" w:rsidRPr="00DF0731">
        <w:rPr>
          <w:sz w:val="20"/>
          <w:szCs w:val="20"/>
          <w:lang w:val="uk-UA"/>
        </w:rPr>
        <w:t>5</w:t>
      </w:r>
      <w:r w:rsidRPr="00DF0731">
        <w:rPr>
          <w:sz w:val="20"/>
          <w:szCs w:val="20"/>
        </w:rPr>
        <w:t>]</w:t>
      </w:r>
      <w:r w:rsidR="0071544F" w:rsidRPr="00DF0731">
        <w:rPr>
          <w:sz w:val="20"/>
          <w:szCs w:val="20"/>
        </w:rPr>
        <w:t> </w:t>
      </w:r>
      <w:r w:rsidRPr="00DF0731">
        <w:rPr>
          <w:sz w:val="20"/>
          <w:szCs w:val="20"/>
        </w:rPr>
        <w:t>Goal 12: Responsible consumption and production</w:t>
      </w:r>
      <w:r w:rsidR="0071544F" w:rsidRPr="00DF0731">
        <w:rPr>
          <w:sz w:val="20"/>
          <w:szCs w:val="20"/>
        </w:rPr>
        <w:t xml:space="preserve"> –</w:t>
      </w:r>
      <w:r w:rsidRPr="00DF0731">
        <w:rPr>
          <w:sz w:val="20"/>
          <w:szCs w:val="20"/>
        </w:rPr>
        <w:t xml:space="preserve"> The Global Goals. </w:t>
      </w:r>
      <w:r w:rsidR="0071544F" w:rsidRPr="00DF0731">
        <w:rPr>
          <w:sz w:val="20"/>
          <w:szCs w:val="20"/>
        </w:rPr>
        <w:br/>
        <w:t>URL:</w:t>
      </w:r>
      <w:r w:rsidRPr="00DF0731">
        <w:rPr>
          <w:sz w:val="20"/>
          <w:szCs w:val="20"/>
        </w:rPr>
        <w:t xml:space="preserve"> https://www.globalgoals.org/goals/12-responsible-consumption-and-production/ (date of access: 06.05.2025). </w:t>
      </w:r>
    </w:p>
    <w:p w14:paraId="2EDAE853" w14:textId="77777777" w:rsidR="004C2D3E" w:rsidRPr="00DF0731" w:rsidRDefault="00665F15" w:rsidP="00CB4111">
      <w:pPr>
        <w:pStyle w:val="AUBTDAabstract"/>
        <w:rPr>
          <w:sz w:val="20"/>
          <w:szCs w:val="20"/>
        </w:rPr>
      </w:pPr>
      <w:r w:rsidRPr="00DF0731">
        <w:rPr>
          <w:sz w:val="20"/>
          <w:szCs w:val="20"/>
        </w:rPr>
        <w:t>[</w:t>
      </w:r>
      <w:r w:rsidR="004D612C" w:rsidRPr="00DF0731">
        <w:rPr>
          <w:sz w:val="20"/>
          <w:szCs w:val="20"/>
          <w:lang w:val="uk-UA"/>
        </w:rPr>
        <w:t>6</w:t>
      </w:r>
      <w:r w:rsidRPr="00DF0731">
        <w:rPr>
          <w:sz w:val="20"/>
          <w:szCs w:val="20"/>
        </w:rPr>
        <w:t>]</w:t>
      </w:r>
      <w:r w:rsidR="007859E9" w:rsidRPr="00DF0731">
        <w:rPr>
          <w:sz w:val="20"/>
          <w:szCs w:val="20"/>
        </w:rPr>
        <w:t xml:space="preserve"> </w:t>
      </w:r>
      <w:proofErr w:type="spellStart"/>
      <w:r w:rsidR="004C2D3E" w:rsidRPr="00DF0731">
        <w:rPr>
          <w:sz w:val="20"/>
          <w:szCs w:val="20"/>
        </w:rPr>
        <w:t>Nevliudov</w:t>
      </w:r>
      <w:proofErr w:type="spellEnd"/>
      <w:r w:rsidR="004C2D3E" w:rsidRPr="00DF0731">
        <w:rPr>
          <w:sz w:val="20"/>
          <w:szCs w:val="20"/>
        </w:rPr>
        <w:t xml:space="preserve"> Igor</w:t>
      </w:r>
      <w:r w:rsidR="00174FB6" w:rsidRPr="00DF0731">
        <w:rPr>
          <w:sz w:val="20"/>
          <w:szCs w:val="20"/>
        </w:rPr>
        <w:t>,</w:t>
      </w:r>
      <w:r w:rsidR="004C2D3E" w:rsidRPr="00DF0731">
        <w:rPr>
          <w:sz w:val="20"/>
          <w:szCs w:val="20"/>
        </w:rPr>
        <w:t xml:space="preserve"> Novoselov Sergii</w:t>
      </w:r>
      <w:r w:rsidR="00174FB6" w:rsidRPr="00DF0731">
        <w:rPr>
          <w:sz w:val="20"/>
          <w:szCs w:val="20"/>
        </w:rPr>
        <w:t>,</w:t>
      </w:r>
      <w:r w:rsidR="004C2D3E" w:rsidRPr="00DF0731">
        <w:rPr>
          <w:sz w:val="20"/>
          <w:szCs w:val="20"/>
        </w:rPr>
        <w:t xml:space="preserve"> </w:t>
      </w:r>
      <w:proofErr w:type="spellStart"/>
      <w:r w:rsidR="004C2D3E" w:rsidRPr="00DF0731">
        <w:rPr>
          <w:sz w:val="20"/>
          <w:szCs w:val="20"/>
        </w:rPr>
        <w:t>Sychova</w:t>
      </w:r>
      <w:proofErr w:type="spellEnd"/>
      <w:r w:rsidR="004C2D3E" w:rsidRPr="00DF0731">
        <w:rPr>
          <w:sz w:val="20"/>
          <w:szCs w:val="20"/>
        </w:rPr>
        <w:t xml:space="preserve"> Oksana. (2022). D</w:t>
      </w:r>
      <w:r w:rsidR="0051004C" w:rsidRPr="00DF0731">
        <w:rPr>
          <w:sz w:val="20"/>
          <w:szCs w:val="20"/>
        </w:rPr>
        <w:t>evelopment and study of the operation of the module for determining the orientation of the manipulator joint</w:t>
      </w:r>
      <w:r w:rsidR="004C2D3E" w:rsidRPr="00DF0731">
        <w:rPr>
          <w:sz w:val="20"/>
          <w:szCs w:val="20"/>
        </w:rPr>
        <w:t xml:space="preserve">. Innovative Technologies and Scientific Solutions for Industries. </w:t>
      </w:r>
      <w:r w:rsidR="00174FB6" w:rsidRPr="00DF0731">
        <w:rPr>
          <w:sz w:val="20"/>
          <w:szCs w:val="20"/>
        </w:rPr>
        <w:t>pp. </w:t>
      </w:r>
      <w:r w:rsidR="004C2D3E" w:rsidRPr="00DF0731">
        <w:rPr>
          <w:sz w:val="20"/>
          <w:szCs w:val="20"/>
        </w:rPr>
        <w:t xml:space="preserve">86-96. </w:t>
      </w:r>
      <w:r w:rsidR="00322A8C" w:rsidRPr="00DF0731">
        <w:rPr>
          <w:sz w:val="20"/>
          <w:szCs w:val="20"/>
        </w:rPr>
        <w:t>doi:</w:t>
      </w:r>
      <w:r w:rsidR="004C2D3E" w:rsidRPr="00DF0731">
        <w:rPr>
          <w:sz w:val="20"/>
          <w:szCs w:val="20"/>
        </w:rPr>
        <w:t>10.30837/ITSSI.2022.20.086.</w:t>
      </w:r>
    </w:p>
    <w:p w14:paraId="1F0F96DD" w14:textId="77777777" w:rsidR="00665F15" w:rsidRPr="00DF0731" w:rsidRDefault="00665F15" w:rsidP="00CB4111">
      <w:pPr>
        <w:pStyle w:val="AUBTDAabstract"/>
        <w:rPr>
          <w:sz w:val="20"/>
          <w:szCs w:val="20"/>
        </w:rPr>
      </w:pPr>
      <w:r w:rsidRPr="00DF0731">
        <w:rPr>
          <w:sz w:val="20"/>
          <w:szCs w:val="20"/>
        </w:rPr>
        <w:t>[</w:t>
      </w:r>
      <w:r w:rsidR="004D612C" w:rsidRPr="00DF0731">
        <w:rPr>
          <w:sz w:val="20"/>
          <w:szCs w:val="20"/>
        </w:rPr>
        <w:t>7</w:t>
      </w:r>
      <w:r w:rsidRPr="00DF0731">
        <w:rPr>
          <w:sz w:val="20"/>
          <w:szCs w:val="20"/>
        </w:rPr>
        <w:t>]</w:t>
      </w:r>
      <w:r w:rsidR="007859E9" w:rsidRPr="00DF0731">
        <w:rPr>
          <w:sz w:val="20"/>
          <w:szCs w:val="20"/>
        </w:rPr>
        <w:t xml:space="preserve"> </w:t>
      </w:r>
      <w:r w:rsidR="004D612C" w:rsidRPr="00DF0731">
        <w:rPr>
          <w:sz w:val="20"/>
          <w:szCs w:val="20"/>
        </w:rPr>
        <w:t xml:space="preserve">Novoselov Sergii, </w:t>
      </w:r>
      <w:proofErr w:type="spellStart"/>
      <w:r w:rsidR="004D612C" w:rsidRPr="00DF0731">
        <w:rPr>
          <w:sz w:val="20"/>
          <w:szCs w:val="20"/>
        </w:rPr>
        <w:t>Sychova</w:t>
      </w:r>
      <w:proofErr w:type="spellEnd"/>
      <w:r w:rsidR="004D612C" w:rsidRPr="00DF0731">
        <w:rPr>
          <w:sz w:val="20"/>
          <w:szCs w:val="20"/>
        </w:rPr>
        <w:t xml:space="preserve"> Oksana. (2023). Digital Twin of the Educational Equipment "Sorting Station". pp. 11-14. doi:10.35598/mcfpga.2023.002.</w:t>
      </w:r>
    </w:p>
    <w:p w14:paraId="341B668A" w14:textId="77777777" w:rsidR="004C2D3E" w:rsidRPr="00DF0731" w:rsidRDefault="00665F15" w:rsidP="00CB4111">
      <w:pPr>
        <w:pStyle w:val="AUBTDAabstract"/>
        <w:rPr>
          <w:sz w:val="20"/>
          <w:szCs w:val="20"/>
        </w:rPr>
      </w:pPr>
      <w:r w:rsidRPr="00DF0731">
        <w:rPr>
          <w:sz w:val="20"/>
          <w:szCs w:val="20"/>
        </w:rPr>
        <w:t>[</w:t>
      </w:r>
      <w:r w:rsidR="004D612C" w:rsidRPr="00DF0731">
        <w:rPr>
          <w:sz w:val="20"/>
          <w:szCs w:val="20"/>
          <w:lang w:val="uk-UA"/>
        </w:rPr>
        <w:t>8</w:t>
      </w:r>
      <w:r w:rsidRPr="00DF0731">
        <w:rPr>
          <w:sz w:val="20"/>
          <w:szCs w:val="20"/>
        </w:rPr>
        <w:t xml:space="preserve">] </w:t>
      </w:r>
      <w:r w:rsidR="004C2D3E" w:rsidRPr="00DF0731">
        <w:rPr>
          <w:sz w:val="20"/>
          <w:szCs w:val="20"/>
        </w:rPr>
        <w:t>Novoselov Sergii</w:t>
      </w:r>
      <w:r w:rsidR="00174FB6" w:rsidRPr="00DF0731">
        <w:rPr>
          <w:sz w:val="20"/>
          <w:szCs w:val="20"/>
          <w:lang w:val="uk-UA"/>
        </w:rPr>
        <w:t>,</w:t>
      </w:r>
      <w:r w:rsidR="004C2D3E" w:rsidRPr="00DF0731">
        <w:rPr>
          <w:sz w:val="20"/>
          <w:szCs w:val="20"/>
        </w:rPr>
        <w:t xml:space="preserve"> </w:t>
      </w:r>
      <w:proofErr w:type="spellStart"/>
      <w:r w:rsidR="004C2D3E" w:rsidRPr="00DF0731">
        <w:rPr>
          <w:sz w:val="20"/>
          <w:szCs w:val="20"/>
        </w:rPr>
        <w:t>Sychova</w:t>
      </w:r>
      <w:proofErr w:type="spellEnd"/>
      <w:r w:rsidR="004C2D3E" w:rsidRPr="00DF0731">
        <w:rPr>
          <w:sz w:val="20"/>
          <w:szCs w:val="20"/>
        </w:rPr>
        <w:t xml:space="preserve"> </w:t>
      </w:r>
      <w:r w:rsidR="00174FB6" w:rsidRPr="00DF0731">
        <w:rPr>
          <w:sz w:val="20"/>
          <w:szCs w:val="20"/>
        </w:rPr>
        <w:t>Oksana</w:t>
      </w:r>
      <w:r w:rsidR="00174FB6" w:rsidRPr="00DF0731">
        <w:rPr>
          <w:sz w:val="20"/>
          <w:szCs w:val="20"/>
          <w:lang w:val="uk-UA"/>
        </w:rPr>
        <w:t>,</w:t>
      </w:r>
      <w:r w:rsidR="004C2D3E" w:rsidRPr="00DF0731">
        <w:rPr>
          <w:sz w:val="20"/>
          <w:szCs w:val="20"/>
        </w:rPr>
        <w:t xml:space="preserve"> </w:t>
      </w:r>
      <w:proofErr w:type="spellStart"/>
      <w:r w:rsidR="004C2D3E" w:rsidRPr="00DF0731">
        <w:rPr>
          <w:sz w:val="20"/>
          <w:szCs w:val="20"/>
        </w:rPr>
        <w:t>Tesliuk</w:t>
      </w:r>
      <w:proofErr w:type="spellEnd"/>
      <w:r w:rsidR="004C2D3E" w:rsidRPr="00DF0731">
        <w:rPr>
          <w:sz w:val="20"/>
          <w:szCs w:val="20"/>
        </w:rPr>
        <w:t xml:space="preserve"> </w:t>
      </w:r>
      <w:r w:rsidR="00174FB6" w:rsidRPr="00DF0731">
        <w:rPr>
          <w:sz w:val="20"/>
          <w:szCs w:val="20"/>
        </w:rPr>
        <w:t>Serhii</w:t>
      </w:r>
      <w:r w:rsidR="004C2D3E" w:rsidRPr="00DF0731">
        <w:rPr>
          <w:sz w:val="20"/>
          <w:szCs w:val="20"/>
        </w:rPr>
        <w:t xml:space="preserve">. (2022). </w:t>
      </w:r>
      <w:proofErr w:type="spellStart"/>
      <w:r w:rsidR="004C2D3E" w:rsidRPr="00DF0731">
        <w:rPr>
          <w:sz w:val="20"/>
          <w:szCs w:val="20"/>
        </w:rPr>
        <w:t>M</w:t>
      </w:r>
      <w:r w:rsidR="0051004C" w:rsidRPr="00DF0731">
        <w:rPr>
          <w:sz w:val="20"/>
          <w:szCs w:val="20"/>
        </w:rPr>
        <w:t>ultiflowed</w:t>
      </w:r>
      <w:proofErr w:type="spellEnd"/>
      <w:r w:rsidR="0051004C" w:rsidRPr="00DF0731">
        <w:rPr>
          <w:sz w:val="20"/>
          <w:szCs w:val="20"/>
        </w:rPr>
        <w:t xml:space="preserve"> software motion control technology for a two-link manipulator with four degrees of freedom</w:t>
      </w:r>
      <w:r w:rsidR="004C2D3E" w:rsidRPr="00DF0731">
        <w:rPr>
          <w:sz w:val="20"/>
          <w:szCs w:val="20"/>
        </w:rPr>
        <w:t xml:space="preserve">. </w:t>
      </w:r>
      <w:r w:rsidR="00174FB6" w:rsidRPr="00DF0731">
        <w:rPr>
          <w:sz w:val="20"/>
          <w:szCs w:val="20"/>
        </w:rPr>
        <w:t>doi:</w:t>
      </w:r>
      <w:r w:rsidR="004C2D3E" w:rsidRPr="00DF0731">
        <w:rPr>
          <w:sz w:val="20"/>
          <w:szCs w:val="20"/>
        </w:rPr>
        <w:t>10.30837/MMP.2022.151.</w:t>
      </w:r>
    </w:p>
    <w:p w14:paraId="1A399633" w14:textId="77777777" w:rsidR="00ED70DD" w:rsidRPr="00DF0731" w:rsidRDefault="004D612C" w:rsidP="00CB4111">
      <w:pPr>
        <w:pStyle w:val="AUBTDAabstract"/>
        <w:rPr>
          <w:sz w:val="20"/>
          <w:szCs w:val="20"/>
        </w:rPr>
      </w:pPr>
      <w:r w:rsidRPr="00DF0731">
        <w:rPr>
          <w:sz w:val="20"/>
          <w:szCs w:val="20"/>
        </w:rPr>
        <w:t>[</w:t>
      </w:r>
      <w:r w:rsidRPr="00DF0731">
        <w:rPr>
          <w:sz w:val="20"/>
          <w:szCs w:val="20"/>
          <w:lang w:val="uk-UA"/>
        </w:rPr>
        <w:t>9</w:t>
      </w:r>
      <w:r w:rsidRPr="00DF0731">
        <w:rPr>
          <w:sz w:val="20"/>
          <w:szCs w:val="20"/>
        </w:rPr>
        <w:t xml:space="preserve">] </w:t>
      </w:r>
      <w:proofErr w:type="spellStart"/>
      <w:r w:rsidRPr="00DF0731">
        <w:rPr>
          <w:sz w:val="20"/>
          <w:szCs w:val="20"/>
        </w:rPr>
        <w:t>Nevliudov</w:t>
      </w:r>
      <w:proofErr w:type="spellEnd"/>
      <w:r w:rsidRPr="00DF0731">
        <w:rPr>
          <w:sz w:val="20"/>
          <w:szCs w:val="20"/>
        </w:rPr>
        <w:t xml:space="preserve"> Igor, Novoselov Sergii, </w:t>
      </w:r>
      <w:r w:rsidR="00ED70DD" w:rsidRPr="00DF0731">
        <w:rPr>
          <w:sz w:val="20"/>
          <w:szCs w:val="20"/>
        </w:rPr>
        <w:t>Klymenko Oleksandr</w:t>
      </w:r>
      <w:r w:rsidRPr="00DF0731">
        <w:rPr>
          <w:sz w:val="20"/>
          <w:szCs w:val="20"/>
          <w:lang w:val="uk-UA"/>
        </w:rPr>
        <w:t>,</w:t>
      </w:r>
      <w:r w:rsidR="00ED70DD" w:rsidRPr="00DF0731">
        <w:rPr>
          <w:sz w:val="20"/>
          <w:szCs w:val="20"/>
        </w:rPr>
        <w:t xml:space="preserve"> </w:t>
      </w:r>
      <w:proofErr w:type="spellStart"/>
      <w:r w:rsidR="00ED70DD" w:rsidRPr="00DF0731">
        <w:rPr>
          <w:sz w:val="20"/>
          <w:szCs w:val="20"/>
        </w:rPr>
        <w:t>Vzhesnievskyi</w:t>
      </w:r>
      <w:proofErr w:type="spellEnd"/>
      <w:r w:rsidR="00ED70DD" w:rsidRPr="00DF0731">
        <w:rPr>
          <w:sz w:val="20"/>
          <w:szCs w:val="20"/>
        </w:rPr>
        <w:t xml:space="preserve"> Maksym. (2023). Software implementation of the conveyor digital twin of the technological line. </w:t>
      </w:r>
      <w:r w:rsidR="00174FB6" w:rsidRPr="00DF0731">
        <w:rPr>
          <w:sz w:val="20"/>
          <w:szCs w:val="20"/>
        </w:rPr>
        <w:t>doi:</w:t>
      </w:r>
      <w:r w:rsidR="00ED70DD" w:rsidRPr="00DF0731">
        <w:rPr>
          <w:sz w:val="20"/>
          <w:szCs w:val="20"/>
        </w:rPr>
        <w:t>10.30837/MMP.2023.240.</w:t>
      </w:r>
    </w:p>
    <w:p w14:paraId="2E43E2BE" w14:textId="77777777" w:rsidR="00ED70DD" w:rsidRPr="00DF0731" w:rsidRDefault="004D612C" w:rsidP="00CB4111">
      <w:pPr>
        <w:pStyle w:val="AUBTDAabstract"/>
        <w:rPr>
          <w:sz w:val="20"/>
          <w:szCs w:val="20"/>
        </w:rPr>
      </w:pPr>
      <w:r w:rsidRPr="00DF0731">
        <w:rPr>
          <w:sz w:val="20"/>
          <w:szCs w:val="20"/>
        </w:rPr>
        <w:t xml:space="preserve">[10] </w:t>
      </w:r>
      <w:proofErr w:type="spellStart"/>
      <w:r w:rsidR="00174FB6" w:rsidRPr="00DF0731">
        <w:rPr>
          <w:sz w:val="20"/>
          <w:szCs w:val="20"/>
        </w:rPr>
        <w:t>Nevliudov</w:t>
      </w:r>
      <w:proofErr w:type="spellEnd"/>
      <w:r w:rsidR="00174FB6" w:rsidRPr="00DF0731">
        <w:rPr>
          <w:sz w:val="20"/>
          <w:szCs w:val="20"/>
        </w:rPr>
        <w:t xml:space="preserve"> Igor, Novoselov Sergii, </w:t>
      </w:r>
      <w:proofErr w:type="spellStart"/>
      <w:r w:rsidR="00174FB6" w:rsidRPr="00DF0731">
        <w:rPr>
          <w:sz w:val="20"/>
          <w:szCs w:val="20"/>
        </w:rPr>
        <w:t>Sychova</w:t>
      </w:r>
      <w:proofErr w:type="spellEnd"/>
      <w:r w:rsidR="00174FB6" w:rsidRPr="00DF0731">
        <w:rPr>
          <w:sz w:val="20"/>
          <w:szCs w:val="20"/>
        </w:rPr>
        <w:t xml:space="preserve"> Oksana</w:t>
      </w:r>
      <w:r w:rsidR="00174FB6" w:rsidRPr="00DF0731">
        <w:rPr>
          <w:sz w:val="20"/>
          <w:szCs w:val="20"/>
          <w:lang w:val="uk-UA"/>
        </w:rPr>
        <w:t xml:space="preserve">, </w:t>
      </w:r>
      <w:proofErr w:type="spellStart"/>
      <w:r w:rsidR="00ED70DD" w:rsidRPr="00DF0731">
        <w:rPr>
          <w:sz w:val="20"/>
          <w:szCs w:val="20"/>
        </w:rPr>
        <w:t>Mospan</w:t>
      </w:r>
      <w:proofErr w:type="spellEnd"/>
      <w:r w:rsidR="00ED70DD" w:rsidRPr="00DF0731">
        <w:rPr>
          <w:sz w:val="20"/>
          <w:szCs w:val="20"/>
        </w:rPr>
        <w:t xml:space="preserve"> Denis. (2022). Multithreaded Software Control of Industrial Manipulator Movement. </w:t>
      </w:r>
      <w:r w:rsidR="00174FB6" w:rsidRPr="00DF0731">
        <w:rPr>
          <w:sz w:val="20"/>
          <w:szCs w:val="20"/>
        </w:rPr>
        <w:t>pp. </w:t>
      </w:r>
      <w:r w:rsidR="00ED70DD" w:rsidRPr="00DF0731">
        <w:rPr>
          <w:sz w:val="20"/>
          <w:szCs w:val="20"/>
        </w:rPr>
        <w:t xml:space="preserve">1-6. </w:t>
      </w:r>
      <w:r w:rsidR="00174FB6" w:rsidRPr="00DF0731">
        <w:rPr>
          <w:sz w:val="20"/>
          <w:szCs w:val="20"/>
        </w:rPr>
        <w:t>doi:</w:t>
      </w:r>
      <w:r w:rsidR="00ED70DD" w:rsidRPr="00DF0731">
        <w:rPr>
          <w:sz w:val="20"/>
          <w:szCs w:val="20"/>
        </w:rPr>
        <w:t>10.1109/MEES58014.2022.10005675.</w:t>
      </w:r>
    </w:p>
    <w:sectPr w:rsidR="00ED70DD" w:rsidRPr="00DF0731" w:rsidSect="00DF0731">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578" w:footer="1418" w:gutter="0"/>
      <w:pgNumType w:start="44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1C93" w14:textId="77777777" w:rsidR="001203EC" w:rsidRDefault="001203EC">
      <w:pPr>
        <w:spacing w:after="0" w:line="240" w:lineRule="auto"/>
      </w:pPr>
      <w:r>
        <w:separator/>
      </w:r>
    </w:p>
  </w:endnote>
  <w:endnote w:type="continuationSeparator" w:id="0">
    <w:p w14:paraId="6827F98B" w14:textId="77777777" w:rsidR="001203EC" w:rsidRDefault="0012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Hiragino Sans"/>
    <w:panose1 w:val="020B0604020202020204"/>
    <w:charset w:val="80"/>
    <w:family w:val="roman"/>
    <w:notTrueType/>
    <w:pitch w:val="default"/>
    <w:sig w:usb0="00000000" w:usb1="08070000" w:usb2="00000010" w:usb3="00000000" w:csb0="00020000" w:csb1="00000000"/>
  </w:font>
  <w:font w:name="Kokonor">
    <w:panose1 w:val="01000500000000020003"/>
    <w:charset w:val="00"/>
    <w:family w:val="auto"/>
    <w:pitch w:val="variable"/>
    <w:sig w:usb0="00000003" w:usb1="0000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09958193"/>
      <w:docPartObj>
        <w:docPartGallery w:val="Page Numbers (Bottom of Page)"/>
        <w:docPartUnique/>
      </w:docPartObj>
    </w:sdtPr>
    <w:sdtContent>
      <w:p w14:paraId="27D1EBF0" w14:textId="4B4BEECE" w:rsidR="00DF0731" w:rsidRDefault="00DF0731" w:rsidP="00B9744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37C5516F" w14:textId="77777777" w:rsidR="00DF0731" w:rsidRDefault="00DF0731" w:rsidP="00DF073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0255907"/>
      <w:docPartObj>
        <w:docPartGallery w:val="Page Numbers (Bottom of Page)"/>
        <w:docPartUnique/>
      </w:docPartObj>
    </w:sdtPr>
    <w:sdtContent>
      <w:p w14:paraId="5CEA4D0D" w14:textId="14C1E3F3" w:rsidR="00DF0731" w:rsidRDefault="00DF0731" w:rsidP="00B9744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sdt>
    <w:sdtPr>
      <w:id w:val="1983955776"/>
      <w:docPartObj>
        <w:docPartGallery w:val="Page Numbers (Bottom of Page)"/>
        <w:docPartUnique/>
      </w:docPartObj>
    </w:sdtPr>
    <w:sdtEndPr>
      <w:rPr>
        <w:rFonts w:ascii="Times New Roman" w:hAnsi="Times New Roman" w:cs="Times New Roman"/>
        <w:sz w:val="20"/>
      </w:rPr>
    </w:sdtEndPr>
    <w:sdtContent>
      <w:p w14:paraId="6C914493" w14:textId="77777777" w:rsidR="00A04B12" w:rsidRDefault="00000000" w:rsidP="00DF0731">
        <w:pPr>
          <w:pStyle w:val="AltBilgi"/>
          <w:tabs>
            <w:tab w:val="clear" w:pos="4536"/>
          </w:tabs>
          <w:ind w:right="360"/>
          <w:jc w:val="center"/>
          <w:rPr>
            <w:rFonts w:ascii="Times New Roman" w:hAnsi="Times New Roman" w:cs="Times New Roman"/>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003D" w14:textId="77777777" w:rsidR="00A04B12" w:rsidRDefault="001203EC">
    <w:pPr>
      <w:pStyle w:val="Default"/>
      <w:spacing w:line="216" w:lineRule="auto"/>
      <w:rPr>
        <w:rFonts w:asciiTheme="minorHAnsi" w:hAnsiTheme="minorHAnsi"/>
        <w:sz w:val="16"/>
        <w:szCs w:val="16"/>
      </w:rPr>
    </w:pPr>
    <w:r w:rsidRPr="001203EC">
      <w:rPr>
        <w:rFonts w:asciiTheme="minorHAnsi" w:eastAsia="Calibri" w:hAnsiTheme="minorHAnsi"/>
        <w:bCs/>
        <w:noProof/>
        <w:spacing w:val="-4"/>
        <w:sz w:val="16"/>
        <w:szCs w:val="16"/>
      </w:rPr>
      <w:pict w14:anchorId="77CB1C01">
        <v:rect id="_x0000_i1025" alt="" style="width:226.75pt;height:.05pt;mso-width-percent:0;mso-height-percent:0;mso-width-percent:0;mso-height-percent:0" o:hrpct="500" o:hrstd="t" o:hrnoshade="t" o:hr="t" fillcolor="black"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D6E9" w14:textId="77777777" w:rsidR="001203EC" w:rsidRDefault="001203EC">
      <w:pPr>
        <w:spacing w:after="0" w:line="240" w:lineRule="auto"/>
      </w:pPr>
      <w:r>
        <w:separator/>
      </w:r>
    </w:p>
  </w:footnote>
  <w:footnote w:type="continuationSeparator" w:id="0">
    <w:p w14:paraId="3E87FA99" w14:textId="77777777" w:rsidR="001203EC" w:rsidRDefault="0012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2C8" w14:textId="77777777" w:rsidR="009859E7" w:rsidRPr="00847859" w:rsidRDefault="009859E7" w:rsidP="009859E7">
    <w:pPr>
      <w:pStyle w:val="Balk1"/>
      <w:numPr>
        <w:ilvl w:val="0"/>
        <w:numId w:val="0"/>
      </w:numPr>
      <w:spacing w:before="0" w:after="0" w:line="300" w:lineRule="atLeast"/>
      <w:ind w:left="1701"/>
      <w:jc w:val="left"/>
      <w:textAlignment w:val="baseline"/>
      <w:rPr>
        <w:rFonts w:ascii="Kokonor" w:hAnsi="Kokonor" w:cs="Kokonor"/>
        <w:b/>
        <w:bCs/>
        <w:color w:val="262626" w:themeColor="text1" w:themeTint="D9"/>
        <w:sz w:val="28"/>
        <w:szCs w:val="28"/>
      </w:rPr>
    </w:pPr>
    <w:r w:rsidRPr="00847859">
      <w:rPr>
        <w:b/>
        <w:bCs/>
        <w:noProof/>
        <w:lang w:val="ru-RU" w:eastAsia="ru-RU"/>
      </w:rPr>
      <w:drawing>
        <wp:anchor distT="0" distB="0" distL="114300" distR="114300" simplePos="0" relativeHeight="251661312" behindDoc="0" locked="0" layoutInCell="1" allowOverlap="1" wp14:anchorId="7290B06E" wp14:editId="33CD63EC">
          <wp:simplePos x="0" y="0"/>
          <wp:positionH relativeFrom="column">
            <wp:posOffset>21244</wp:posOffset>
          </wp:positionH>
          <wp:positionV relativeFrom="paragraph">
            <wp:posOffset>-248571</wp:posOffset>
          </wp:positionV>
          <wp:extent cx="720436" cy="822371"/>
          <wp:effectExtent l="0" t="0" r="3810" b="3175"/>
          <wp:wrapNone/>
          <wp:docPr id="8" name="Picture 8" descr="A picture containing text, tableware, cup,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cup, dishware&#10;&#10;Description automatically generated"/>
                  <pic:cNvPicPr/>
                </pic:nvPicPr>
                <pic:blipFill>
                  <a:blip r:embed="rId1">
                    <a:extLst>
                      <a:ext uri="{BEBA8EAE-BF5A-486C-A8C5-ECC9F3942E4B}">
                        <a14:imgProps xmlns:a14="http://schemas.microsoft.com/office/drawing/2010/main">
                          <a14:imgLayer r:embed="rId2">
                            <a14:imgEffect>
                              <a14:artisticPencilSketch/>
                            </a14:imgEffect>
                          </a14:imgLayer>
                        </a14:imgProps>
                      </a:ext>
                      <a:ext uri="{28A0092B-C50C-407E-A947-70E740481C1C}">
                        <a14:useLocalDpi xmlns:a14="http://schemas.microsoft.com/office/drawing/2010/main" val="0"/>
                      </a:ext>
                    </a:extLst>
                  </a:blip>
                  <a:stretch>
                    <a:fillRect/>
                  </a:stretch>
                </pic:blipFill>
                <pic:spPr>
                  <a:xfrm>
                    <a:off x="0" y="0"/>
                    <a:ext cx="720436" cy="822371"/>
                  </a:xfrm>
                  <a:prstGeom prst="rect">
                    <a:avLst/>
                  </a:prstGeom>
                </pic:spPr>
              </pic:pic>
            </a:graphicData>
          </a:graphic>
        </wp:anchor>
      </w:drawing>
    </w:r>
    <w:r w:rsidRPr="00847859">
      <w:rPr>
        <w:rFonts w:ascii="Kokonor" w:hAnsi="Kokonor" w:cs="Kokonor"/>
        <w:b/>
        <w:bCs/>
        <w:color w:val="262626" w:themeColor="text1" w:themeTint="D9"/>
        <w:sz w:val="28"/>
        <w:szCs w:val="28"/>
        <w:bdr w:val="none" w:sz="0" w:space="0" w:color="auto" w:frame="1"/>
      </w:rPr>
      <w:t>Journal of Natural Sciences and Technologies</w:t>
    </w:r>
  </w:p>
  <w:p w14:paraId="760DCF9C" w14:textId="39350423" w:rsidR="009859E7" w:rsidRPr="00DF0731" w:rsidRDefault="009859E7" w:rsidP="009859E7">
    <w:pPr>
      <w:pStyle w:val="stBilgi"/>
      <w:jc w:val="center"/>
      <w:rPr>
        <w:rFonts w:ascii="Cambria" w:hAnsi="Cambria"/>
      </w:rPr>
    </w:pPr>
    <w:r w:rsidRPr="00DF0731">
      <w:rPr>
        <w:rFonts w:ascii="Cambria" w:eastAsia="Times New Roman" w:hAnsi="Cambria" w:cs="Kokonor"/>
        <w:b/>
        <w:color w:val="262626" w:themeColor="text1" w:themeTint="D9"/>
        <w:sz w:val="18"/>
        <w:szCs w:val="18"/>
        <w:lang w:val="en-US" w:eastAsia="tr-TR"/>
      </w:rPr>
      <w:t>202</w:t>
    </w:r>
    <w:r w:rsidR="00DF0731" w:rsidRPr="00DF0731">
      <w:rPr>
        <w:rFonts w:ascii="Cambria" w:eastAsia="Times New Roman" w:hAnsi="Cambria" w:cs="Kokonor"/>
        <w:b/>
        <w:color w:val="262626" w:themeColor="text1" w:themeTint="D9"/>
        <w:sz w:val="18"/>
        <w:szCs w:val="18"/>
        <w:lang w:val="en-US" w:eastAsia="tr-TR"/>
      </w:rPr>
      <w:t>5</w:t>
    </w:r>
    <w:r w:rsidRPr="00DF0731">
      <w:rPr>
        <w:rFonts w:ascii="Cambria" w:eastAsia="Times New Roman" w:hAnsi="Cambria" w:cs="Kokonor"/>
        <w:b/>
        <w:color w:val="262626" w:themeColor="text1" w:themeTint="D9"/>
        <w:sz w:val="18"/>
        <w:szCs w:val="18"/>
        <w:lang w:val="en-US" w:eastAsia="tr-TR"/>
      </w:rPr>
      <w:t xml:space="preserve">, </w:t>
    </w:r>
    <w:r w:rsidR="00DF0731" w:rsidRPr="00DF0731">
      <w:rPr>
        <w:rFonts w:ascii="Cambria" w:eastAsia="Times New Roman" w:hAnsi="Cambria" w:cs="Kokonor"/>
        <w:b/>
        <w:color w:val="262626" w:themeColor="text1" w:themeTint="D9"/>
        <w:sz w:val="18"/>
        <w:szCs w:val="18"/>
        <w:lang w:val="en-US" w:eastAsia="tr-TR"/>
      </w:rPr>
      <w:t>4</w:t>
    </w:r>
    <w:r w:rsidRPr="00DF0731">
      <w:rPr>
        <w:rFonts w:ascii="Cambria" w:eastAsia="Times New Roman" w:hAnsi="Cambria" w:cs="Kokonor"/>
        <w:b/>
        <w:color w:val="262626" w:themeColor="text1" w:themeTint="D9"/>
        <w:sz w:val="18"/>
        <w:szCs w:val="18"/>
        <w:lang w:val="en-US" w:eastAsia="tr-TR"/>
      </w:rPr>
      <w:t>(</w:t>
    </w:r>
    <w:r w:rsidR="00DF0731" w:rsidRPr="00DF0731">
      <w:rPr>
        <w:rFonts w:ascii="Cambria" w:eastAsia="Times New Roman" w:hAnsi="Cambria" w:cs="Kokonor"/>
        <w:b/>
        <w:color w:val="262626" w:themeColor="text1" w:themeTint="D9"/>
        <w:sz w:val="18"/>
        <w:szCs w:val="18"/>
        <w:lang w:val="en-US" w:eastAsia="tr-TR"/>
      </w:rPr>
      <w:t>2</w:t>
    </w:r>
    <w:r w:rsidRPr="00DF0731">
      <w:rPr>
        <w:rFonts w:ascii="Cambria" w:eastAsia="Times New Roman" w:hAnsi="Cambria" w:cs="Kokonor"/>
        <w:b/>
        <w:color w:val="262626" w:themeColor="text1" w:themeTint="D9"/>
        <w:sz w:val="18"/>
        <w:szCs w:val="18"/>
        <w:lang w:val="en-US" w:eastAsia="tr-TR"/>
      </w:rPr>
      <w:t xml:space="preserve">), pp. </w:t>
    </w:r>
    <w:r w:rsidR="00DF0731" w:rsidRPr="00DF0731">
      <w:rPr>
        <w:rFonts w:ascii="Cambria" w:eastAsia="Times New Roman" w:hAnsi="Cambria" w:cs="Kokonor"/>
        <w:b/>
        <w:color w:val="262626" w:themeColor="text1" w:themeTint="D9"/>
        <w:sz w:val="18"/>
        <w:szCs w:val="18"/>
        <w:lang w:val="en-US" w:eastAsia="tr-TR"/>
      </w:rPr>
      <w:t>440</w:t>
    </w:r>
    <w:r w:rsidRPr="00DF0731">
      <w:rPr>
        <w:rFonts w:ascii="Cambria" w:eastAsia="Times New Roman" w:hAnsi="Cambria" w:cs="Kokonor"/>
        <w:b/>
        <w:color w:val="262626" w:themeColor="text1" w:themeTint="D9"/>
        <w:sz w:val="18"/>
        <w:szCs w:val="18"/>
        <w:lang w:val="en-US" w:eastAsia="tr-TR"/>
      </w:rPr>
      <w:t>-</w:t>
    </w:r>
    <w:r w:rsidR="00DF0731" w:rsidRPr="00DF0731">
      <w:rPr>
        <w:rFonts w:ascii="Cambria" w:eastAsia="Times New Roman" w:hAnsi="Cambria" w:cs="Kokonor"/>
        <w:b/>
        <w:color w:val="262626" w:themeColor="text1" w:themeTint="D9"/>
        <w:sz w:val="18"/>
        <w:szCs w:val="18"/>
        <w:lang w:val="en-US" w:eastAsia="tr-TR"/>
      </w:rPr>
      <w:t>446</w:t>
    </w:r>
    <w:r w:rsidRPr="00DF0731">
      <w:rPr>
        <w:rFonts w:ascii="Cambria" w:eastAsia="Times New Roman" w:hAnsi="Cambria" w:cs="Kokonor"/>
        <w:b/>
        <w:color w:val="262626" w:themeColor="text1" w:themeTint="D9"/>
        <w:sz w:val="18"/>
        <w:szCs w:val="18"/>
        <w:lang w:val="en-US" w:eastAsia="tr-TR"/>
      </w:rPr>
      <w:t xml:space="preserve">, DOI: </w:t>
    </w:r>
    <w:r w:rsidR="00DF0731" w:rsidRPr="00DF0731">
      <w:rPr>
        <w:rFonts w:ascii="Cambria" w:hAnsi="Cambria"/>
        <w:b/>
        <w:bCs/>
        <w:sz w:val="18"/>
        <w:szCs w:val="18"/>
        <w:shd w:val="clear" w:color="auto" w:fill="FFFFFF"/>
      </w:rPr>
      <w:t>10.5281/zenodo.18262547</w:t>
    </w:r>
  </w:p>
  <w:p w14:paraId="0AE29348" w14:textId="77777777" w:rsidR="00A04B12" w:rsidRPr="009859E7" w:rsidRDefault="00A04B12" w:rsidP="009859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FD1F" w14:textId="77777777" w:rsidR="004D5441" w:rsidRPr="00847859" w:rsidRDefault="004D5441" w:rsidP="004D5441">
    <w:pPr>
      <w:pStyle w:val="Balk1"/>
      <w:numPr>
        <w:ilvl w:val="0"/>
        <w:numId w:val="0"/>
      </w:numPr>
      <w:spacing w:before="0" w:after="0" w:line="300" w:lineRule="atLeast"/>
      <w:ind w:left="1701"/>
      <w:jc w:val="left"/>
      <w:textAlignment w:val="baseline"/>
      <w:rPr>
        <w:rFonts w:ascii="Kokonor" w:hAnsi="Kokonor" w:cs="Kokonor"/>
        <w:b/>
        <w:bCs/>
        <w:color w:val="262626" w:themeColor="text1" w:themeTint="D9"/>
        <w:sz w:val="28"/>
        <w:szCs w:val="28"/>
      </w:rPr>
    </w:pPr>
    <w:r w:rsidRPr="00847859">
      <w:rPr>
        <w:b/>
        <w:bCs/>
        <w:noProof/>
        <w:lang w:val="ru-RU" w:eastAsia="ru-RU"/>
      </w:rPr>
      <w:drawing>
        <wp:anchor distT="0" distB="0" distL="114300" distR="114300" simplePos="0" relativeHeight="251659264" behindDoc="0" locked="0" layoutInCell="1" allowOverlap="1" wp14:anchorId="697F273A" wp14:editId="4E10DBBF">
          <wp:simplePos x="0" y="0"/>
          <wp:positionH relativeFrom="column">
            <wp:posOffset>21244</wp:posOffset>
          </wp:positionH>
          <wp:positionV relativeFrom="paragraph">
            <wp:posOffset>-248571</wp:posOffset>
          </wp:positionV>
          <wp:extent cx="720436" cy="822371"/>
          <wp:effectExtent l="0" t="0" r="3810" b="3175"/>
          <wp:wrapNone/>
          <wp:docPr id="2" name="Picture 2" descr="A picture containing text, tableware, cup,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cup, dishware&#10;&#10;Description automatically generated"/>
                  <pic:cNvPicPr/>
                </pic:nvPicPr>
                <pic:blipFill>
                  <a:blip r:embed="rId1">
                    <a:extLst>
                      <a:ext uri="{BEBA8EAE-BF5A-486C-A8C5-ECC9F3942E4B}">
                        <a14:imgProps xmlns:a14="http://schemas.microsoft.com/office/drawing/2010/main">
                          <a14:imgLayer r:embed="rId2">
                            <a14:imgEffect>
                              <a14:artisticPencilSketch/>
                            </a14:imgEffect>
                          </a14:imgLayer>
                        </a14:imgProps>
                      </a:ext>
                      <a:ext uri="{28A0092B-C50C-407E-A947-70E740481C1C}">
                        <a14:useLocalDpi xmlns:a14="http://schemas.microsoft.com/office/drawing/2010/main" val="0"/>
                      </a:ext>
                    </a:extLst>
                  </a:blip>
                  <a:stretch>
                    <a:fillRect/>
                  </a:stretch>
                </pic:blipFill>
                <pic:spPr>
                  <a:xfrm>
                    <a:off x="0" y="0"/>
                    <a:ext cx="720436" cy="822371"/>
                  </a:xfrm>
                  <a:prstGeom prst="rect">
                    <a:avLst/>
                  </a:prstGeom>
                </pic:spPr>
              </pic:pic>
            </a:graphicData>
          </a:graphic>
        </wp:anchor>
      </w:drawing>
    </w:r>
    <w:r w:rsidRPr="00847859">
      <w:rPr>
        <w:rFonts w:ascii="Kokonor" w:hAnsi="Kokonor" w:cs="Kokonor"/>
        <w:b/>
        <w:bCs/>
        <w:color w:val="262626" w:themeColor="text1" w:themeTint="D9"/>
        <w:sz w:val="28"/>
        <w:szCs w:val="28"/>
        <w:bdr w:val="none" w:sz="0" w:space="0" w:color="auto" w:frame="1"/>
      </w:rPr>
      <w:t>Journal of Natural Sciences and Technologies</w:t>
    </w:r>
  </w:p>
  <w:p w14:paraId="782A8A31" w14:textId="2B68811C" w:rsidR="004D5441" w:rsidRPr="00847859" w:rsidRDefault="00C202F4" w:rsidP="00C202F4">
    <w:pPr>
      <w:pStyle w:val="stBilgi"/>
      <w:jc w:val="center"/>
    </w:pPr>
    <w:r w:rsidRPr="00B81665">
      <w:rPr>
        <w:rFonts w:ascii="Kokonor" w:hAnsi="Kokonor" w:cs="Kokonor"/>
        <w:b/>
        <w:bCs/>
        <w:color w:val="262626"/>
        <w:sz w:val="18"/>
        <w:szCs w:val="18"/>
        <w:lang w:val="en-US" w:eastAsia="tr-TR"/>
      </w:rPr>
      <w:t>202</w:t>
    </w:r>
    <w:r>
      <w:rPr>
        <w:rFonts w:ascii="Cambria" w:hAnsi="Cambria" w:cs="Kokonor"/>
        <w:b/>
        <w:bCs/>
        <w:color w:val="262626"/>
        <w:sz w:val="18"/>
        <w:szCs w:val="18"/>
        <w:lang w:val="en-US" w:eastAsia="tr-TR"/>
      </w:rPr>
      <w:t>5</w:t>
    </w:r>
    <w:r w:rsidRPr="00B81665">
      <w:rPr>
        <w:rFonts w:ascii="Kokonor" w:hAnsi="Kokonor" w:cs="Kokonor"/>
        <w:b/>
        <w:bCs/>
        <w:color w:val="262626"/>
        <w:sz w:val="18"/>
        <w:szCs w:val="18"/>
        <w:lang w:val="en-US" w:eastAsia="tr-TR"/>
      </w:rPr>
      <w:t xml:space="preserve">, </w:t>
    </w:r>
    <w:r>
      <w:rPr>
        <w:rFonts w:ascii="Cambria" w:hAnsi="Cambria" w:cs="Kokonor"/>
        <w:b/>
        <w:bCs/>
        <w:color w:val="262626"/>
        <w:sz w:val="18"/>
        <w:szCs w:val="18"/>
        <w:lang w:val="en-US" w:eastAsia="tr-TR"/>
      </w:rPr>
      <w:t>4</w:t>
    </w:r>
    <w:r w:rsidRPr="00B81665">
      <w:rPr>
        <w:rFonts w:ascii="Kokonor" w:hAnsi="Kokonor" w:cs="Kokonor"/>
        <w:b/>
        <w:bCs/>
        <w:color w:val="262626"/>
        <w:sz w:val="18"/>
        <w:szCs w:val="18"/>
        <w:lang w:val="en-US" w:eastAsia="tr-TR"/>
      </w:rPr>
      <w:t>(</w:t>
    </w:r>
    <w:r>
      <w:rPr>
        <w:rFonts w:ascii="Cambria" w:hAnsi="Cambria" w:cs="Kokonor"/>
        <w:b/>
        <w:bCs/>
        <w:color w:val="262626"/>
        <w:sz w:val="18"/>
        <w:szCs w:val="18"/>
        <w:lang w:val="en-US" w:eastAsia="tr-TR"/>
      </w:rPr>
      <w:t>2</w:t>
    </w:r>
    <w:r w:rsidRPr="00B81665">
      <w:rPr>
        <w:rFonts w:ascii="Kokonor" w:hAnsi="Kokonor" w:cs="Kokonor"/>
        <w:b/>
        <w:bCs/>
        <w:color w:val="262626"/>
        <w:sz w:val="18"/>
        <w:szCs w:val="18"/>
        <w:lang w:val="en-US" w:eastAsia="tr-TR"/>
      </w:rPr>
      <w:t xml:space="preserve">), pp. </w:t>
    </w:r>
    <w:r>
      <w:rPr>
        <w:rFonts w:ascii="Cambria" w:hAnsi="Cambria" w:cs="Cambria"/>
        <w:b/>
        <w:bCs/>
        <w:color w:val="262626"/>
        <w:sz w:val="18"/>
        <w:szCs w:val="18"/>
        <w:lang w:val="en-US" w:eastAsia="tr-TR"/>
      </w:rPr>
      <w:t>436</w:t>
    </w:r>
    <w:r w:rsidRPr="00B81665">
      <w:rPr>
        <w:rFonts w:ascii="Kokonor" w:hAnsi="Kokonor" w:cs="Kokonor"/>
        <w:b/>
        <w:bCs/>
        <w:color w:val="262626"/>
        <w:sz w:val="18"/>
        <w:szCs w:val="18"/>
        <w:lang w:val="en-US" w:eastAsia="tr-TR"/>
      </w:rPr>
      <w:t>-</w:t>
    </w:r>
    <w:r>
      <w:rPr>
        <w:rFonts w:ascii="Cambria" w:hAnsi="Cambria" w:cs="Cambria"/>
        <w:b/>
        <w:bCs/>
        <w:color w:val="262626"/>
        <w:sz w:val="18"/>
        <w:szCs w:val="18"/>
        <w:lang w:val="en-US" w:eastAsia="tr-TR"/>
      </w:rPr>
      <w:t>439</w:t>
    </w:r>
    <w:r w:rsidRPr="00B81665">
      <w:rPr>
        <w:rFonts w:ascii="Kokonor" w:hAnsi="Kokonor" w:cs="Kokonor"/>
        <w:b/>
        <w:bCs/>
        <w:color w:val="262626"/>
        <w:sz w:val="18"/>
        <w:szCs w:val="18"/>
        <w:lang w:val="en-US" w:eastAsia="tr-TR"/>
      </w:rPr>
      <w:t>, DOI:</w:t>
    </w:r>
    <w:r w:rsidR="00607C66" w:rsidRPr="00607C66">
      <w:rPr>
        <w:rFonts w:ascii="Helvetica" w:hAnsi="Helvetica"/>
        <w:b/>
        <w:bCs/>
        <w:sz w:val="20"/>
        <w:szCs w:val="20"/>
        <w:shd w:val="clear" w:color="auto" w:fill="FFFFFF"/>
      </w:rPr>
      <w:t xml:space="preserve"> </w:t>
    </w:r>
    <w:r w:rsidR="00607C66" w:rsidRPr="00607C66">
      <w:rPr>
        <w:rFonts w:ascii="Cambria" w:hAnsi="Cambria"/>
        <w:b/>
        <w:bCs/>
        <w:sz w:val="18"/>
        <w:szCs w:val="18"/>
        <w:shd w:val="clear" w:color="auto" w:fill="FFFFFF"/>
      </w:rPr>
      <w:t>10.5281/zenodo.18262547</w:t>
    </w:r>
  </w:p>
  <w:p w14:paraId="13046447" w14:textId="77777777" w:rsidR="00A04B12" w:rsidRPr="004D5441" w:rsidRDefault="00A04B12" w:rsidP="004D544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719888539">
    <w:abstractNumId w:val="4"/>
  </w:num>
  <w:num w:numId="2" w16cid:durableId="1445534255">
    <w:abstractNumId w:val="1"/>
  </w:num>
  <w:num w:numId="3" w16cid:durableId="1352486863">
    <w:abstractNumId w:val="14"/>
  </w:num>
  <w:num w:numId="4" w16cid:durableId="193884880">
    <w:abstractNumId w:val="17"/>
  </w:num>
  <w:num w:numId="5" w16cid:durableId="422923431">
    <w:abstractNumId w:val="8"/>
  </w:num>
  <w:num w:numId="6" w16cid:durableId="152919867">
    <w:abstractNumId w:val="7"/>
  </w:num>
  <w:num w:numId="7" w16cid:durableId="833572261">
    <w:abstractNumId w:val="27"/>
  </w:num>
  <w:num w:numId="8" w16cid:durableId="1169521056">
    <w:abstractNumId w:val="21"/>
  </w:num>
  <w:num w:numId="9" w16cid:durableId="442921099">
    <w:abstractNumId w:val="11"/>
  </w:num>
  <w:num w:numId="10" w16cid:durableId="1950501368">
    <w:abstractNumId w:val="6"/>
  </w:num>
  <w:num w:numId="11" w16cid:durableId="1122848296">
    <w:abstractNumId w:val="10"/>
  </w:num>
  <w:num w:numId="12" w16cid:durableId="849831596">
    <w:abstractNumId w:val="19"/>
  </w:num>
  <w:num w:numId="13" w16cid:durableId="1072701754">
    <w:abstractNumId w:val="16"/>
  </w:num>
  <w:num w:numId="14" w16cid:durableId="965044120">
    <w:abstractNumId w:val="9"/>
  </w:num>
  <w:num w:numId="15" w16cid:durableId="2060087078">
    <w:abstractNumId w:val="2"/>
  </w:num>
  <w:num w:numId="16" w16cid:durableId="1895382828">
    <w:abstractNumId w:val="13"/>
  </w:num>
  <w:num w:numId="17" w16cid:durableId="947545066">
    <w:abstractNumId w:val="5"/>
  </w:num>
  <w:num w:numId="18" w16cid:durableId="793599050">
    <w:abstractNumId w:val="24"/>
  </w:num>
  <w:num w:numId="19" w16cid:durableId="1429080056">
    <w:abstractNumId w:val="23"/>
  </w:num>
  <w:num w:numId="20" w16cid:durableId="1329821889">
    <w:abstractNumId w:val="18"/>
  </w:num>
  <w:num w:numId="21" w16cid:durableId="1534346672">
    <w:abstractNumId w:val="3"/>
  </w:num>
  <w:num w:numId="22" w16cid:durableId="792090195">
    <w:abstractNumId w:val="20"/>
  </w:num>
  <w:num w:numId="23" w16cid:durableId="525682875">
    <w:abstractNumId w:val="22"/>
  </w:num>
  <w:num w:numId="24" w16cid:durableId="1539506787">
    <w:abstractNumId w:val="26"/>
  </w:num>
  <w:num w:numId="25" w16cid:durableId="904995465">
    <w:abstractNumId w:val="12"/>
  </w:num>
  <w:num w:numId="26" w16cid:durableId="1764060989">
    <w:abstractNumId w:val="15"/>
  </w:num>
  <w:num w:numId="27" w16cid:durableId="1648778635">
    <w:abstractNumId w:val="25"/>
  </w:num>
  <w:num w:numId="28" w16cid:durableId="10191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12"/>
    <w:rsid w:val="00063BE3"/>
    <w:rsid w:val="001203EC"/>
    <w:rsid w:val="00151656"/>
    <w:rsid w:val="00174FB6"/>
    <w:rsid w:val="001F082C"/>
    <w:rsid w:val="00205BDE"/>
    <w:rsid w:val="00274836"/>
    <w:rsid w:val="003173ED"/>
    <w:rsid w:val="00322A8C"/>
    <w:rsid w:val="00323F0A"/>
    <w:rsid w:val="003B5A7C"/>
    <w:rsid w:val="003E01BC"/>
    <w:rsid w:val="003F12FF"/>
    <w:rsid w:val="00410250"/>
    <w:rsid w:val="004B4877"/>
    <w:rsid w:val="004C2D3E"/>
    <w:rsid w:val="004D01E9"/>
    <w:rsid w:val="004D0D8D"/>
    <w:rsid w:val="004D506B"/>
    <w:rsid w:val="004D5441"/>
    <w:rsid w:val="004D612C"/>
    <w:rsid w:val="004E388E"/>
    <w:rsid w:val="0050048F"/>
    <w:rsid w:val="0051004C"/>
    <w:rsid w:val="00570720"/>
    <w:rsid w:val="00581660"/>
    <w:rsid w:val="00607C66"/>
    <w:rsid w:val="00620C3F"/>
    <w:rsid w:val="00665F15"/>
    <w:rsid w:val="00667699"/>
    <w:rsid w:val="00697373"/>
    <w:rsid w:val="006B7AEA"/>
    <w:rsid w:val="0071544F"/>
    <w:rsid w:val="007859E9"/>
    <w:rsid w:val="00793177"/>
    <w:rsid w:val="007975ED"/>
    <w:rsid w:val="007D080B"/>
    <w:rsid w:val="007E482F"/>
    <w:rsid w:val="0091071D"/>
    <w:rsid w:val="00963C3D"/>
    <w:rsid w:val="00972D20"/>
    <w:rsid w:val="00984C66"/>
    <w:rsid w:val="009859E7"/>
    <w:rsid w:val="00A04B12"/>
    <w:rsid w:val="00A1296C"/>
    <w:rsid w:val="00A93868"/>
    <w:rsid w:val="00A94988"/>
    <w:rsid w:val="00AC5BF2"/>
    <w:rsid w:val="00B02A45"/>
    <w:rsid w:val="00B51101"/>
    <w:rsid w:val="00B76640"/>
    <w:rsid w:val="00BF6175"/>
    <w:rsid w:val="00C202F4"/>
    <w:rsid w:val="00C530D1"/>
    <w:rsid w:val="00C742D5"/>
    <w:rsid w:val="00CB4111"/>
    <w:rsid w:val="00D477BA"/>
    <w:rsid w:val="00DC5AEE"/>
    <w:rsid w:val="00DE06EB"/>
    <w:rsid w:val="00DF0731"/>
    <w:rsid w:val="00DF570E"/>
    <w:rsid w:val="00E33DB1"/>
    <w:rsid w:val="00E86142"/>
    <w:rsid w:val="00ED70DD"/>
    <w:rsid w:val="00EF1E3C"/>
    <w:rsid w:val="00F130B9"/>
    <w:rsid w:val="00F819A2"/>
    <w:rsid w:val="00FD25EB"/>
    <w:rsid w:val="00FF1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07B3"/>
  <w15:docId w15:val="{A1CBB9A7-92BC-4441-8640-F272D3F9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68"/>
  </w:style>
  <w:style w:type="paragraph" w:styleId="Balk1">
    <w:name w:val="heading 1"/>
    <w:basedOn w:val="Normal"/>
    <w:next w:val="Normal"/>
    <w:link w:val="Balk1Char"/>
    <w:uiPriority w:val="9"/>
    <w:qFormat/>
    <w:rsid w:val="00A93868"/>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rsid w:val="00A93868"/>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rsid w:val="00A93868"/>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rsid w:val="00A93868"/>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rsid w:val="00A93868"/>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rsid w:val="00A93868"/>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rsid w:val="00A93868"/>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rsid w:val="00A93868"/>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rsid w:val="00A93868"/>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3868"/>
    <w:rPr>
      <w:color w:val="0563C1" w:themeColor="hyperlink"/>
      <w:u w:val="single"/>
    </w:rPr>
  </w:style>
  <w:style w:type="paragraph" w:styleId="stBilgi">
    <w:name w:val="header"/>
    <w:basedOn w:val="Normal"/>
    <w:link w:val="stBilgiChar"/>
    <w:uiPriority w:val="99"/>
    <w:unhideWhenUsed/>
    <w:rsid w:val="00A938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868"/>
  </w:style>
  <w:style w:type="paragraph" w:styleId="AltBilgi">
    <w:name w:val="footer"/>
    <w:basedOn w:val="Normal"/>
    <w:link w:val="AltBilgiChar"/>
    <w:unhideWhenUsed/>
    <w:rsid w:val="00A938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868"/>
  </w:style>
  <w:style w:type="paragraph" w:styleId="BalonMetni">
    <w:name w:val="Balloon Text"/>
    <w:basedOn w:val="Normal"/>
    <w:link w:val="BalonMetniChar"/>
    <w:uiPriority w:val="99"/>
    <w:unhideWhenUsed/>
    <w:rsid w:val="00A938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A93868"/>
    <w:rPr>
      <w:rFonts w:ascii="Segoe UI" w:hAnsi="Segoe UI" w:cs="Segoe UI"/>
      <w:sz w:val="18"/>
      <w:szCs w:val="18"/>
    </w:rPr>
  </w:style>
  <w:style w:type="paragraph" w:styleId="NormalWeb">
    <w:name w:val="Normal (Web)"/>
    <w:basedOn w:val="Normal"/>
    <w:uiPriority w:val="99"/>
    <w:unhideWhenUsed/>
    <w:rsid w:val="00A93868"/>
    <w:rPr>
      <w:rFonts w:ascii="Times New Roman" w:hAnsi="Times New Roman" w:cs="Times New Roman"/>
      <w:sz w:val="24"/>
      <w:szCs w:val="24"/>
    </w:rPr>
  </w:style>
  <w:style w:type="table" w:styleId="TabloKlavuzu">
    <w:name w:val="Table Grid"/>
    <w:basedOn w:val="NormalTablo"/>
    <w:uiPriority w:val="39"/>
    <w:rsid w:val="00A9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3868"/>
    <w:pPr>
      <w:ind w:left="720"/>
      <w:contextualSpacing/>
    </w:pPr>
  </w:style>
  <w:style w:type="paragraph" w:customStyle="1" w:styleId="Default">
    <w:name w:val="Default"/>
    <w:rsid w:val="00A938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A93868"/>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sid w:val="00A93868"/>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sid w:val="00A93868"/>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sid w:val="00A93868"/>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sid w:val="00A93868"/>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sid w:val="00A93868"/>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sid w:val="00A93868"/>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sid w:val="00A9386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sid w:val="00A93868"/>
    <w:rPr>
      <w:rFonts w:ascii="Times New Roman" w:eastAsia="Times New Roman" w:hAnsi="Times New Roman" w:cs="Times New Roman"/>
      <w:sz w:val="16"/>
      <w:szCs w:val="16"/>
      <w:lang w:val="en-US"/>
    </w:rPr>
  </w:style>
  <w:style w:type="paragraph" w:customStyle="1" w:styleId="Text">
    <w:name w:val="Text"/>
    <w:basedOn w:val="Normal"/>
    <w:rsid w:val="00A9386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rsid w:val="00A93868"/>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rsid w:val="00A93868"/>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rsid w:val="00A93868"/>
    <w:pPr>
      <w:numPr>
        <w:numId w:val="0"/>
      </w:numPr>
    </w:pPr>
  </w:style>
  <w:style w:type="paragraph" w:customStyle="1" w:styleId="TableContent">
    <w:name w:val="Table Content"/>
    <w:basedOn w:val="Normal"/>
    <w:rsid w:val="00A93868"/>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sid w:val="00A93868"/>
    <w:rPr>
      <w:b/>
      <w:lang w:val="en-GB"/>
    </w:rPr>
  </w:style>
  <w:style w:type="paragraph" w:customStyle="1" w:styleId="TAMainText">
    <w:name w:val="TA_Main_Text"/>
    <w:basedOn w:val="Normal"/>
    <w:rsid w:val="00A93868"/>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rsid w:val="00A93868"/>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rsid w:val="00A93868"/>
  </w:style>
  <w:style w:type="character" w:styleId="SayfaNumaras">
    <w:name w:val="page number"/>
    <w:basedOn w:val="VarsaylanParagrafYazTipi"/>
    <w:rsid w:val="00A93868"/>
  </w:style>
  <w:style w:type="paragraph" w:styleId="GvdeMetni">
    <w:name w:val="Body Text"/>
    <w:basedOn w:val="Normal"/>
    <w:link w:val="GvdeMetniChar"/>
    <w:rsid w:val="00A93868"/>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sid w:val="00A93868"/>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rsid w:val="00A93868"/>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sid w:val="00A93868"/>
    <w:rPr>
      <w:rFonts w:ascii="Calibri" w:eastAsia="Calibri" w:hAnsi="Calibri" w:cs="Times New Roman"/>
      <w:sz w:val="20"/>
      <w:szCs w:val="20"/>
      <w:lang w:val="en-US"/>
    </w:rPr>
  </w:style>
  <w:style w:type="character" w:styleId="DipnotBavurusu">
    <w:name w:val="footnote reference"/>
    <w:basedOn w:val="VarsaylanParagrafYazTipi"/>
    <w:rsid w:val="00A93868"/>
    <w:rPr>
      <w:vertAlign w:val="superscript"/>
    </w:rPr>
  </w:style>
  <w:style w:type="character" w:styleId="SatrNumaras">
    <w:name w:val="line number"/>
    <w:basedOn w:val="VarsaylanParagrafYazTipi"/>
    <w:rsid w:val="00A93868"/>
  </w:style>
  <w:style w:type="character" w:styleId="AklamaBavurusu">
    <w:name w:val="annotation reference"/>
    <w:basedOn w:val="VarsaylanParagrafYazTipi"/>
    <w:uiPriority w:val="99"/>
    <w:rsid w:val="00A93868"/>
    <w:rPr>
      <w:sz w:val="16"/>
      <w:szCs w:val="16"/>
    </w:rPr>
  </w:style>
  <w:style w:type="paragraph" w:styleId="AklamaMetni">
    <w:name w:val="annotation text"/>
    <w:basedOn w:val="Normal"/>
    <w:link w:val="AklamaMetniChar"/>
    <w:uiPriority w:val="99"/>
    <w:rsid w:val="00A9386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A9386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sid w:val="00A93868"/>
    <w:rPr>
      <w:b/>
      <w:bCs/>
    </w:rPr>
  </w:style>
  <w:style w:type="character" w:customStyle="1" w:styleId="AklamaKonusuChar">
    <w:name w:val="Açıklama Konusu Char"/>
    <w:basedOn w:val="AklamaMetniChar"/>
    <w:link w:val="AklamaKonusu"/>
    <w:semiHidden/>
    <w:rsid w:val="00A93868"/>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rsid w:val="00A93868"/>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sid w:val="00A93868"/>
    <w:rPr>
      <w:rFonts w:ascii="Times New Roman" w:eastAsia="Calibri" w:hAnsi="Times New Roman" w:cs="Times New Roman"/>
      <w:w w:val="108"/>
      <w:sz w:val="18"/>
      <w:szCs w:val="18"/>
    </w:rPr>
  </w:style>
  <w:style w:type="table" w:customStyle="1" w:styleId="TabloKlavuzu1">
    <w:name w:val="Tablo Kılavuzu1"/>
    <w:basedOn w:val="NormalTablo"/>
    <w:next w:val="TabloKlavuzu"/>
    <w:rsid w:val="00A938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rsid w:val="00A93868"/>
  </w:style>
  <w:style w:type="table" w:customStyle="1" w:styleId="TabloKlavuzu2">
    <w:name w:val="Tablo Kılavuzu2"/>
    <w:basedOn w:val="NormalTablo"/>
    <w:next w:val="TabloKlavuzu"/>
    <w:rsid w:val="00A93868"/>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A93868"/>
    <w:rPr>
      <w:b/>
      <w:bCs/>
    </w:rPr>
  </w:style>
  <w:style w:type="character" w:customStyle="1" w:styleId="pa1">
    <w:name w:val="ıpa1"/>
    <w:rsid w:val="00A93868"/>
    <w:rPr>
      <w:rFonts w:ascii="Arial Unicode MS" w:eastAsia="Arial Unicode MS" w:hAnsi="Arial Unicode MS" w:cs="Arial Unicode MS" w:hint="eastAsia"/>
    </w:rPr>
  </w:style>
  <w:style w:type="character" w:customStyle="1" w:styleId="referencetext1">
    <w:name w:val="referencetext1"/>
    <w:rsid w:val="00A93868"/>
    <w:rPr>
      <w:vanish w:val="0"/>
      <w:webHidden w:val="0"/>
      <w:specVanish w:val="0"/>
    </w:rPr>
  </w:style>
  <w:style w:type="character" w:customStyle="1" w:styleId="nbapihighlight1">
    <w:name w:val="nbapihighlight1"/>
    <w:basedOn w:val="VarsaylanParagrafYazTipi"/>
    <w:rsid w:val="00A93868"/>
  </w:style>
  <w:style w:type="character" w:customStyle="1" w:styleId="nbapihighlightmo">
    <w:name w:val="nbapihighlightmo"/>
    <w:rsid w:val="00A93868"/>
    <w:rPr>
      <w:shd w:val="clear" w:color="auto" w:fill="C0C0FF"/>
    </w:rPr>
  </w:style>
  <w:style w:type="character" w:customStyle="1" w:styleId="ft">
    <w:name w:val="ft"/>
    <w:basedOn w:val="VarsaylanParagrafYazTipi"/>
    <w:rsid w:val="00A93868"/>
  </w:style>
  <w:style w:type="character" w:customStyle="1" w:styleId="googqs-tidbit1">
    <w:name w:val="goog_qs-tidbit1"/>
    <w:rsid w:val="00A93868"/>
    <w:rPr>
      <w:vanish w:val="0"/>
      <w:webHidden w:val="0"/>
      <w:specVanish w:val="0"/>
    </w:rPr>
  </w:style>
  <w:style w:type="character" w:customStyle="1" w:styleId="st">
    <w:name w:val="st"/>
    <w:basedOn w:val="VarsaylanParagrafYazTipi"/>
    <w:rsid w:val="00A93868"/>
  </w:style>
  <w:style w:type="table" w:customStyle="1" w:styleId="TabloKlavuzu3">
    <w:name w:val="Tablo Kılavuzu3"/>
    <w:basedOn w:val="NormalTablo"/>
    <w:next w:val="TabloKlavuzu"/>
    <w:rsid w:val="00A93868"/>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rsid w:val="00A93868"/>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A93868"/>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rsid w:val="00A93868"/>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rsid w:val="00A93868"/>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rsid w:val="00A93868"/>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rsid w:val="00A93868"/>
    <w:pPr>
      <w:spacing w:before="0"/>
      <w:ind w:left="0" w:right="0"/>
    </w:pPr>
  </w:style>
  <w:style w:type="paragraph" w:customStyle="1" w:styleId="MDPI32textnoindent">
    <w:name w:val="MDPI_3.2_text_no_indent"/>
    <w:basedOn w:val="MDPI31text"/>
    <w:qFormat/>
    <w:rsid w:val="00A93868"/>
    <w:pPr>
      <w:ind w:firstLine="0"/>
    </w:pPr>
  </w:style>
  <w:style w:type="paragraph" w:customStyle="1" w:styleId="MDPI39equation">
    <w:name w:val="MDPI_3.9_equation"/>
    <w:basedOn w:val="MDPI31text"/>
    <w:qFormat/>
    <w:rsid w:val="00A93868"/>
    <w:pPr>
      <w:spacing w:before="120" w:after="120"/>
      <w:ind w:left="709" w:firstLine="0"/>
      <w:jc w:val="center"/>
    </w:pPr>
  </w:style>
  <w:style w:type="paragraph" w:customStyle="1" w:styleId="MDPI3aequationnumber">
    <w:name w:val="MDPI_3.a_equation_number"/>
    <w:basedOn w:val="MDPI31text"/>
    <w:qFormat/>
    <w:rsid w:val="00A93868"/>
    <w:pPr>
      <w:spacing w:before="120" w:after="120" w:line="240" w:lineRule="auto"/>
      <w:ind w:firstLine="0"/>
      <w:jc w:val="right"/>
    </w:pPr>
  </w:style>
  <w:style w:type="paragraph" w:customStyle="1" w:styleId="MDPI31text">
    <w:name w:val="MDPI_3.1_text"/>
    <w:qFormat/>
    <w:rsid w:val="00A938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rsid w:val="00A93868"/>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rsid w:val="00A93868"/>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sid w:val="00A93868"/>
    <w:rPr>
      <w:rFonts w:ascii="Times New Roman" w:hAnsi="Times New Roman"/>
      <w:b/>
      <w:lang w:val="en-US"/>
    </w:rPr>
  </w:style>
  <w:style w:type="paragraph" w:customStyle="1" w:styleId="AUBTDAaffiliations">
    <w:name w:val="AUBTDA_affiliations"/>
    <w:basedOn w:val="Normal"/>
    <w:link w:val="AUBTDAaffiliationsChar"/>
    <w:qFormat/>
    <w:rsid w:val="00A93868"/>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sid w:val="00A93868"/>
    <w:rPr>
      <w:rFonts w:ascii="Times New Roman" w:hAnsi="Times New Roman" w:cs="Times New Roman"/>
      <w:b/>
      <w:szCs w:val="24"/>
    </w:rPr>
  </w:style>
  <w:style w:type="paragraph" w:customStyle="1" w:styleId="AUBTDAabstracttitle">
    <w:name w:val="AUBTDA_abstracttitle"/>
    <w:basedOn w:val="Normal"/>
    <w:link w:val="AUBTDAabstracttitleChar"/>
    <w:qFormat/>
    <w:rsid w:val="00A93868"/>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sid w:val="00A93868"/>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rsid w:val="00A93868"/>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sid w:val="00A93868"/>
    <w:rPr>
      <w:rFonts w:ascii="Times New Roman" w:hAnsi="Times New Roman" w:cs="Times New Roman"/>
      <w:b/>
    </w:rPr>
  </w:style>
  <w:style w:type="paragraph" w:customStyle="1" w:styleId="AUBTDAtitle1">
    <w:name w:val="AUBTDA_title1"/>
    <w:basedOn w:val="Normal"/>
    <w:link w:val="AUBTDAtitle1Char"/>
    <w:qFormat/>
    <w:rsid w:val="00A93868"/>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sid w:val="00A93868"/>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rsid w:val="00A93868"/>
    <w:pPr>
      <w:spacing w:after="0" w:line="240" w:lineRule="auto"/>
      <w:jc w:val="both"/>
    </w:pPr>
    <w:rPr>
      <w:rFonts w:ascii="Times New Roman" w:eastAsia="Times New Roman" w:hAnsi="Times New Roman" w:cs="Times New Roman"/>
      <w:bCs/>
      <w:szCs w:val="24"/>
      <w:lang w:eastAsia="tr-TR"/>
    </w:rPr>
  </w:style>
  <w:style w:type="character" w:customStyle="1" w:styleId="AUBTDAtitle1Char">
    <w:name w:val="AUBTDA_title1 Char"/>
    <w:basedOn w:val="VarsaylanParagrafYazTipi"/>
    <w:link w:val="AUBTDAtitle1"/>
    <w:rsid w:val="00A93868"/>
    <w:rPr>
      <w:rFonts w:ascii="Times New Roman" w:eastAsia="Times New Roman" w:hAnsi="Times New Roman" w:cs="Times New Roman"/>
      <w:b/>
    </w:rPr>
  </w:style>
  <w:style w:type="paragraph" w:customStyle="1" w:styleId="AUBTDAtitle2">
    <w:name w:val="AUBTDA_title2"/>
    <w:basedOn w:val="Normal"/>
    <w:link w:val="AUBTDAtitle2Char"/>
    <w:qFormat/>
    <w:rsid w:val="00A93868"/>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sid w:val="00A93868"/>
    <w:rPr>
      <w:rFonts w:ascii="Times New Roman" w:eastAsia="Times New Roman" w:hAnsi="Times New Roman" w:cs="Times New Roman"/>
      <w:bCs/>
      <w:szCs w:val="24"/>
      <w:lang w:eastAsia="tr-TR"/>
    </w:rPr>
  </w:style>
  <w:style w:type="paragraph" w:customStyle="1" w:styleId="AUBTDAfigurename">
    <w:name w:val="AUBTDA_figurename"/>
    <w:basedOn w:val="MDPI51figurecaption"/>
    <w:link w:val="AUBTDAfigurenameChar"/>
    <w:qFormat/>
    <w:rsid w:val="00A93868"/>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sid w:val="00A93868"/>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rsid w:val="00A93868"/>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sid w:val="00A93868"/>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sid w:val="00A93868"/>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rsid w:val="00A93868"/>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sid w:val="00A93868"/>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sid w:val="00A93868"/>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sid w:val="00A93868"/>
    <w:rPr>
      <w:rFonts w:eastAsia="MinionPro-Regular"/>
    </w:rPr>
  </w:style>
  <w:style w:type="character" w:customStyle="1" w:styleId="MDPI42tablebodyChar">
    <w:name w:val="MDPI_4.2_table_body Char"/>
    <w:basedOn w:val="VarsaylanParagrafYazTipi"/>
    <w:link w:val="MDPI42tablebody"/>
    <w:rsid w:val="00A93868"/>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sid w:val="00A93868"/>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sid w:val="00A93868"/>
    <w:rPr>
      <w:b/>
    </w:rPr>
  </w:style>
  <w:style w:type="character" w:customStyle="1" w:styleId="AUBTDArefChar">
    <w:name w:val="AUBTDA_ref Char"/>
    <w:basedOn w:val="AUBTDAmanChar"/>
    <w:link w:val="AUBTDAref"/>
    <w:rsid w:val="00A93868"/>
    <w:rPr>
      <w:rFonts w:ascii="Times New Roman" w:eastAsia="MinionPro-Regular" w:hAnsi="Times New Roman" w:cs="Times New Roman"/>
      <w:bCs/>
      <w:szCs w:val="24"/>
      <w:lang w:eastAsia="tr-TR"/>
    </w:rPr>
  </w:style>
  <w:style w:type="character" w:customStyle="1" w:styleId="AUBTDAtitle3Char">
    <w:name w:val="AUBTDA_title3 Char"/>
    <w:basedOn w:val="AUBTDAmanChar"/>
    <w:link w:val="AUBTDAtitle3"/>
    <w:rsid w:val="00A93868"/>
    <w:rPr>
      <w:rFonts w:ascii="Times New Roman" w:eastAsia="Times New Roman" w:hAnsi="Times New Roman" w:cs="Times New Roman"/>
      <w:b/>
      <w:bCs/>
      <w:szCs w:val="24"/>
      <w:lang w:eastAsia="tr-TR"/>
    </w:rPr>
  </w:style>
  <w:style w:type="character" w:styleId="YerTutucuMetni">
    <w:name w:val="Placeholder Text"/>
    <w:basedOn w:val="VarsaylanParagrafYazTipi"/>
    <w:uiPriority w:val="99"/>
    <w:semiHidden/>
    <w:rsid w:val="00A93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5FD3-2B29-A241-8220-9E20826D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1972</Words>
  <Characters>11241</Characters>
  <Application>Microsoft Office Word</Application>
  <DocSecurity>0</DocSecurity>
  <Lines>93</Lines>
  <Paragraphs>26</Paragraphs>
  <ScaleCrop>false</ScaleCrop>
  <HeadingPairs>
    <vt:vector size="6" baseType="variant">
      <vt:variant>
        <vt:lpstr>Konu Başlığı</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Sulhi</dc:creator>
  <cp:lastModifiedBy>ICONAT 2024</cp:lastModifiedBy>
  <cp:revision>6</cp:revision>
  <cp:lastPrinted>2018-12-18T09:11:00Z</cp:lastPrinted>
  <dcterms:created xsi:type="dcterms:W3CDTF">2025-05-29T08:43:00Z</dcterms:created>
  <dcterms:modified xsi:type="dcterms:W3CDTF">2026-01-15T22:18:00Z</dcterms:modified>
</cp:coreProperties>
</file>